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67357" w14:textId="77777777" w:rsidR="008958C9" w:rsidRDefault="008958C9" w:rsidP="005D384F">
      <w:pPr>
        <w:tabs>
          <w:tab w:val="left" w:pos="360"/>
          <w:tab w:val="left" w:pos="720"/>
          <w:tab w:val="left" w:pos="4680"/>
        </w:tabs>
        <w:jc w:val="center"/>
        <w:rPr>
          <w:rFonts w:ascii="Times New Roman" w:hAnsi="Times New Roman"/>
          <w:b/>
          <w:szCs w:val="24"/>
        </w:rPr>
      </w:pPr>
    </w:p>
    <w:p w14:paraId="1F18427D" w14:textId="07B0F151" w:rsidR="005D384F" w:rsidRPr="008958C9" w:rsidRDefault="005D384F" w:rsidP="005D384F">
      <w:pPr>
        <w:tabs>
          <w:tab w:val="left" w:pos="360"/>
          <w:tab w:val="left" w:pos="720"/>
          <w:tab w:val="left" w:pos="4680"/>
        </w:tabs>
        <w:jc w:val="center"/>
        <w:rPr>
          <w:rFonts w:ascii="Times New Roman" w:hAnsi="Times New Roman"/>
          <w:b/>
          <w:sz w:val="28"/>
          <w:szCs w:val="28"/>
        </w:rPr>
      </w:pPr>
      <w:r w:rsidRPr="008958C9">
        <w:rPr>
          <w:rFonts w:ascii="Times New Roman" w:hAnsi="Times New Roman"/>
          <w:b/>
          <w:sz w:val="28"/>
          <w:szCs w:val="28"/>
        </w:rPr>
        <w:t>Overview of the Compliance Review Process</w:t>
      </w:r>
    </w:p>
    <w:p w14:paraId="76CECC36" w14:textId="0693C7D3" w:rsidR="000472DD" w:rsidRPr="007D5300" w:rsidRDefault="000472DD" w:rsidP="005D384F">
      <w:pPr>
        <w:tabs>
          <w:tab w:val="left" w:pos="360"/>
          <w:tab w:val="left" w:pos="720"/>
          <w:tab w:val="left" w:pos="4680"/>
        </w:tabs>
        <w:jc w:val="center"/>
        <w:rPr>
          <w:rFonts w:ascii="Times New Roman" w:hAnsi="Times New Roman"/>
          <w:bCs/>
          <w:sz w:val="22"/>
          <w:szCs w:val="22"/>
        </w:rPr>
      </w:pPr>
      <w:r w:rsidRPr="007D5300">
        <w:rPr>
          <w:rFonts w:ascii="Times New Roman" w:hAnsi="Times New Roman"/>
          <w:bCs/>
          <w:sz w:val="22"/>
          <w:szCs w:val="22"/>
        </w:rPr>
        <w:t>Updated</w:t>
      </w:r>
      <w:r w:rsidR="00FC00B8" w:rsidRPr="007D5300">
        <w:rPr>
          <w:rFonts w:ascii="Times New Roman" w:hAnsi="Times New Roman"/>
          <w:bCs/>
          <w:color w:val="FF0000"/>
          <w:sz w:val="22"/>
          <w:szCs w:val="22"/>
        </w:rPr>
        <w:t xml:space="preserve"> </w:t>
      </w:r>
      <w:r w:rsidR="008958C9" w:rsidRPr="007D5300">
        <w:rPr>
          <w:rFonts w:ascii="Times New Roman" w:hAnsi="Times New Roman"/>
          <w:bCs/>
          <w:sz w:val="22"/>
          <w:szCs w:val="22"/>
        </w:rPr>
        <w:t xml:space="preserve">November </w:t>
      </w:r>
      <w:r w:rsidR="008B0032">
        <w:rPr>
          <w:rFonts w:ascii="Times New Roman" w:hAnsi="Times New Roman"/>
          <w:bCs/>
          <w:sz w:val="22"/>
          <w:szCs w:val="22"/>
        </w:rPr>
        <w:t>22</w:t>
      </w:r>
      <w:r w:rsidR="008958C9" w:rsidRPr="007D5300">
        <w:rPr>
          <w:rFonts w:ascii="Times New Roman" w:hAnsi="Times New Roman"/>
          <w:bCs/>
          <w:sz w:val="22"/>
          <w:szCs w:val="22"/>
        </w:rPr>
        <w:t>, 2022</w:t>
      </w:r>
    </w:p>
    <w:p w14:paraId="00BB897C" w14:textId="77777777" w:rsidR="005D384F" w:rsidRPr="008958C9" w:rsidRDefault="005D384F" w:rsidP="005D384F">
      <w:pPr>
        <w:tabs>
          <w:tab w:val="left" w:pos="360"/>
          <w:tab w:val="left" w:pos="720"/>
          <w:tab w:val="left" w:pos="4680"/>
        </w:tabs>
        <w:jc w:val="left"/>
        <w:rPr>
          <w:rFonts w:ascii="Times New Roman" w:hAnsi="Times New Roman"/>
          <w:szCs w:val="24"/>
        </w:rPr>
      </w:pPr>
    </w:p>
    <w:p w14:paraId="359605E2" w14:textId="5808B140" w:rsidR="005D384F" w:rsidRPr="008958C9" w:rsidRDefault="005D384F" w:rsidP="005D384F">
      <w:pPr>
        <w:tabs>
          <w:tab w:val="left" w:pos="360"/>
          <w:tab w:val="left" w:pos="720"/>
          <w:tab w:val="left" w:pos="4680"/>
        </w:tabs>
        <w:jc w:val="left"/>
        <w:rPr>
          <w:rFonts w:ascii="Times New Roman" w:hAnsi="Times New Roman"/>
          <w:szCs w:val="24"/>
        </w:rPr>
      </w:pPr>
      <w:r w:rsidRPr="008958C9">
        <w:rPr>
          <w:rFonts w:ascii="Times New Roman" w:hAnsi="Times New Roman"/>
          <w:szCs w:val="24"/>
        </w:rPr>
        <w:t>The Appraisal Subcommittee (ASC) performs an on-site Compliance Review (Review) of all State</w:t>
      </w:r>
      <w:r w:rsidRPr="008958C9">
        <w:rPr>
          <w:rStyle w:val="FootnoteReference"/>
          <w:rFonts w:ascii="Times New Roman" w:hAnsi="Times New Roman"/>
          <w:szCs w:val="24"/>
        </w:rPr>
        <w:footnoteReference w:id="1"/>
      </w:r>
      <w:r w:rsidRPr="008958C9">
        <w:rPr>
          <w:rFonts w:ascii="Times New Roman" w:hAnsi="Times New Roman"/>
          <w:szCs w:val="24"/>
        </w:rPr>
        <w:t xml:space="preserve"> appraiser </w:t>
      </w:r>
      <w:r w:rsidR="00217693" w:rsidRPr="008958C9">
        <w:rPr>
          <w:rFonts w:ascii="Times New Roman" w:hAnsi="Times New Roman"/>
          <w:szCs w:val="24"/>
        </w:rPr>
        <w:t xml:space="preserve">and AMC </w:t>
      </w:r>
      <w:r w:rsidRPr="008958C9">
        <w:rPr>
          <w:rFonts w:ascii="Times New Roman" w:hAnsi="Times New Roman"/>
          <w:szCs w:val="24"/>
        </w:rPr>
        <w:t>regulatory programs (Program</w:t>
      </w:r>
      <w:r w:rsidR="00217693" w:rsidRPr="008958C9">
        <w:rPr>
          <w:rFonts w:ascii="Times New Roman" w:hAnsi="Times New Roman"/>
          <w:szCs w:val="24"/>
        </w:rPr>
        <w:t>s</w:t>
      </w:r>
      <w:r w:rsidRPr="008958C9">
        <w:rPr>
          <w:rFonts w:ascii="Times New Roman" w:hAnsi="Times New Roman"/>
          <w:szCs w:val="24"/>
        </w:rPr>
        <w:t xml:space="preserve">) on a two-year Review Cycle.  If significant concerns </w:t>
      </w:r>
      <w:r w:rsidR="0081320C" w:rsidRPr="008958C9">
        <w:rPr>
          <w:rFonts w:ascii="Times New Roman" w:hAnsi="Times New Roman"/>
          <w:szCs w:val="24"/>
        </w:rPr>
        <w:t xml:space="preserve">regarding a Program’s compliance with Title XI </w:t>
      </w:r>
      <w:r w:rsidRPr="008958C9">
        <w:rPr>
          <w:rFonts w:ascii="Times New Roman" w:hAnsi="Times New Roman"/>
          <w:szCs w:val="24"/>
        </w:rPr>
        <w:t>are identified during a Review, a State</w:t>
      </w:r>
      <w:r w:rsidR="00217693" w:rsidRPr="008958C9">
        <w:rPr>
          <w:rFonts w:ascii="Times New Roman" w:hAnsi="Times New Roman"/>
          <w:szCs w:val="24"/>
        </w:rPr>
        <w:t xml:space="preserve"> </w:t>
      </w:r>
      <w:r w:rsidR="008616AB" w:rsidRPr="008958C9">
        <w:rPr>
          <w:rFonts w:ascii="Times New Roman" w:hAnsi="Times New Roman"/>
          <w:szCs w:val="24"/>
        </w:rPr>
        <w:t>A</w:t>
      </w:r>
      <w:r w:rsidR="00217693" w:rsidRPr="008958C9">
        <w:rPr>
          <w:rFonts w:ascii="Times New Roman" w:hAnsi="Times New Roman"/>
          <w:szCs w:val="24"/>
        </w:rPr>
        <w:t>ppraiser and</w:t>
      </w:r>
      <w:r w:rsidR="0015043B" w:rsidRPr="008958C9">
        <w:rPr>
          <w:rFonts w:ascii="Times New Roman" w:hAnsi="Times New Roman"/>
          <w:szCs w:val="24"/>
        </w:rPr>
        <w:t>/</w:t>
      </w:r>
      <w:r w:rsidR="00217693" w:rsidRPr="008958C9">
        <w:rPr>
          <w:rFonts w:ascii="Times New Roman" w:hAnsi="Times New Roman"/>
          <w:szCs w:val="24"/>
        </w:rPr>
        <w:t>or AMC Program</w:t>
      </w:r>
      <w:r w:rsidR="005D1546" w:rsidRPr="008958C9">
        <w:rPr>
          <w:rFonts w:ascii="Times New Roman" w:hAnsi="Times New Roman"/>
          <w:szCs w:val="24"/>
        </w:rPr>
        <w:t xml:space="preserve"> </w:t>
      </w:r>
      <w:r w:rsidRPr="008958C9">
        <w:rPr>
          <w:rFonts w:ascii="Times New Roman" w:hAnsi="Times New Roman"/>
          <w:szCs w:val="24"/>
        </w:rPr>
        <w:t xml:space="preserve">may be </w:t>
      </w:r>
      <w:r w:rsidR="00F95F7A" w:rsidRPr="008958C9">
        <w:rPr>
          <w:rFonts w:ascii="Times New Roman" w:hAnsi="Times New Roman"/>
          <w:szCs w:val="24"/>
        </w:rPr>
        <w:t>moved to</w:t>
      </w:r>
      <w:r w:rsidRPr="008958C9">
        <w:rPr>
          <w:rFonts w:ascii="Times New Roman" w:hAnsi="Times New Roman"/>
          <w:szCs w:val="24"/>
        </w:rPr>
        <w:t xml:space="preserve"> a one-year Review Cycle, or a Follow-up Review may be scheduled, usually within six to nine months.  </w:t>
      </w:r>
    </w:p>
    <w:p w14:paraId="576C6C8B" w14:textId="77777777" w:rsidR="005D384F" w:rsidRPr="008958C9" w:rsidRDefault="005D384F" w:rsidP="005D384F">
      <w:pPr>
        <w:tabs>
          <w:tab w:val="left" w:pos="360"/>
          <w:tab w:val="left" w:pos="720"/>
          <w:tab w:val="left" w:pos="4680"/>
        </w:tabs>
        <w:jc w:val="left"/>
        <w:rPr>
          <w:rFonts w:ascii="Times New Roman" w:hAnsi="Times New Roman"/>
          <w:szCs w:val="24"/>
        </w:rPr>
      </w:pPr>
    </w:p>
    <w:p w14:paraId="758CF3B3" w14:textId="177665CF" w:rsidR="005D384F" w:rsidRPr="008958C9" w:rsidRDefault="005D384F" w:rsidP="00E86201">
      <w:pPr>
        <w:tabs>
          <w:tab w:val="left" w:pos="360"/>
          <w:tab w:val="left" w:pos="720"/>
          <w:tab w:val="left" w:pos="4680"/>
        </w:tabs>
        <w:ind w:right="-90"/>
        <w:jc w:val="left"/>
        <w:rPr>
          <w:rFonts w:ascii="Times New Roman" w:hAnsi="Times New Roman"/>
          <w:szCs w:val="24"/>
        </w:rPr>
      </w:pPr>
      <w:r w:rsidRPr="008958C9">
        <w:rPr>
          <w:rFonts w:ascii="Times New Roman" w:hAnsi="Times New Roman"/>
          <w:szCs w:val="24"/>
        </w:rPr>
        <w:t>Approximately 60</w:t>
      </w:r>
      <w:r w:rsidR="0068125C" w:rsidRPr="008958C9">
        <w:rPr>
          <w:rFonts w:ascii="Times New Roman" w:hAnsi="Times New Roman"/>
          <w:szCs w:val="24"/>
        </w:rPr>
        <w:t>-90</w:t>
      </w:r>
      <w:r w:rsidRPr="008958C9">
        <w:rPr>
          <w:rFonts w:ascii="Times New Roman" w:hAnsi="Times New Roman"/>
          <w:szCs w:val="24"/>
        </w:rPr>
        <w:t xml:space="preserve"> days before the scheduled date of the Review</w:t>
      </w:r>
      <w:r w:rsidR="00824226" w:rsidRPr="008958C9">
        <w:rPr>
          <w:rFonts w:ascii="Times New Roman" w:hAnsi="Times New Roman"/>
          <w:szCs w:val="24"/>
        </w:rPr>
        <w:t>s</w:t>
      </w:r>
      <w:r w:rsidRPr="008958C9">
        <w:rPr>
          <w:rFonts w:ascii="Times New Roman" w:hAnsi="Times New Roman"/>
          <w:szCs w:val="24"/>
        </w:rPr>
        <w:t>, ASC staff contact</w:t>
      </w:r>
      <w:r w:rsidR="0081320C" w:rsidRPr="008958C9">
        <w:rPr>
          <w:rFonts w:ascii="Times New Roman" w:hAnsi="Times New Roman"/>
          <w:szCs w:val="24"/>
        </w:rPr>
        <w:t>s</w:t>
      </w:r>
      <w:r w:rsidRPr="008958C9">
        <w:rPr>
          <w:rFonts w:ascii="Times New Roman" w:hAnsi="Times New Roman"/>
          <w:szCs w:val="24"/>
        </w:rPr>
        <w:t xml:space="preserve"> the State to request specific material</w:t>
      </w:r>
      <w:r w:rsidR="0068125C" w:rsidRPr="008958C9">
        <w:rPr>
          <w:rFonts w:ascii="Times New Roman" w:hAnsi="Times New Roman"/>
          <w:szCs w:val="24"/>
        </w:rPr>
        <w:t>s</w:t>
      </w:r>
      <w:r w:rsidRPr="008958C9">
        <w:rPr>
          <w:rFonts w:ascii="Times New Roman" w:hAnsi="Times New Roman"/>
          <w:szCs w:val="24"/>
        </w:rPr>
        <w:t xml:space="preserve"> be submitted prior to the Review</w:t>
      </w:r>
      <w:r w:rsidR="00943E01" w:rsidRPr="008958C9">
        <w:rPr>
          <w:rFonts w:ascii="Times New Roman" w:hAnsi="Times New Roman"/>
          <w:szCs w:val="24"/>
        </w:rPr>
        <w:t>s</w:t>
      </w:r>
      <w:r w:rsidRPr="008958C9">
        <w:rPr>
          <w:rFonts w:ascii="Times New Roman" w:hAnsi="Times New Roman"/>
          <w:szCs w:val="24"/>
        </w:rPr>
        <w:t>.</w:t>
      </w:r>
      <w:r w:rsidRPr="008958C9">
        <w:rPr>
          <w:rStyle w:val="FootnoteReference"/>
          <w:rFonts w:ascii="Times New Roman" w:hAnsi="Times New Roman"/>
          <w:szCs w:val="24"/>
        </w:rPr>
        <w:footnoteReference w:id="2"/>
      </w:r>
      <w:r w:rsidRPr="008958C9">
        <w:rPr>
          <w:rFonts w:ascii="Times New Roman" w:hAnsi="Times New Roman"/>
          <w:szCs w:val="24"/>
        </w:rPr>
        <w:t xml:space="preserve">  The State </w:t>
      </w:r>
      <w:r w:rsidR="0081320C" w:rsidRPr="008958C9">
        <w:rPr>
          <w:rFonts w:ascii="Times New Roman" w:hAnsi="Times New Roman"/>
          <w:szCs w:val="24"/>
        </w:rPr>
        <w:t>is</w:t>
      </w:r>
      <w:r w:rsidRPr="008958C9">
        <w:rPr>
          <w:rFonts w:ascii="Times New Roman" w:hAnsi="Times New Roman"/>
          <w:szCs w:val="24"/>
        </w:rPr>
        <w:t xml:space="preserve"> also provided with </w:t>
      </w:r>
      <w:r w:rsidR="0068125C" w:rsidRPr="008958C9">
        <w:rPr>
          <w:rFonts w:ascii="Times New Roman" w:hAnsi="Times New Roman"/>
          <w:szCs w:val="24"/>
        </w:rPr>
        <w:t>Program Collection Information forms</w:t>
      </w:r>
      <w:r w:rsidRPr="008958C9">
        <w:rPr>
          <w:rFonts w:ascii="Times New Roman" w:hAnsi="Times New Roman"/>
          <w:szCs w:val="24"/>
        </w:rPr>
        <w:t xml:space="preserve"> to complete and return with the requested materials.  The material submitted by the State </w:t>
      </w:r>
      <w:r w:rsidR="00302565">
        <w:rPr>
          <w:rFonts w:ascii="Times New Roman" w:hAnsi="Times New Roman"/>
          <w:szCs w:val="24"/>
        </w:rPr>
        <w:t>is</w:t>
      </w:r>
      <w:r w:rsidRPr="008958C9">
        <w:rPr>
          <w:rFonts w:ascii="Times New Roman" w:hAnsi="Times New Roman"/>
          <w:szCs w:val="24"/>
        </w:rPr>
        <w:t xml:space="preserve"> reviewed by </w:t>
      </w:r>
      <w:r w:rsidR="00943E01" w:rsidRPr="008958C9">
        <w:rPr>
          <w:rFonts w:ascii="Times New Roman" w:hAnsi="Times New Roman"/>
          <w:szCs w:val="24"/>
        </w:rPr>
        <w:t>ASC</w:t>
      </w:r>
      <w:r w:rsidR="0081320C" w:rsidRPr="008958C9">
        <w:rPr>
          <w:rFonts w:ascii="Times New Roman" w:hAnsi="Times New Roman"/>
          <w:szCs w:val="24"/>
        </w:rPr>
        <w:t xml:space="preserve"> </w:t>
      </w:r>
      <w:r w:rsidR="00A77595">
        <w:rPr>
          <w:rFonts w:ascii="Times New Roman" w:hAnsi="Times New Roman"/>
          <w:szCs w:val="24"/>
        </w:rPr>
        <w:t>Program</w:t>
      </w:r>
      <w:r w:rsidRPr="008958C9">
        <w:rPr>
          <w:rFonts w:ascii="Times New Roman" w:hAnsi="Times New Roman"/>
          <w:szCs w:val="24"/>
        </w:rPr>
        <w:t xml:space="preserve"> Managers and ASC legal staff </w:t>
      </w:r>
      <w:r w:rsidR="00E86201">
        <w:rPr>
          <w:rFonts w:ascii="Times New Roman" w:hAnsi="Times New Roman"/>
          <w:szCs w:val="24"/>
        </w:rPr>
        <w:t>f</w:t>
      </w:r>
      <w:r w:rsidRPr="008958C9">
        <w:rPr>
          <w:rFonts w:ascii="Times New Roman" w:hAnsi="Times New Roman"/>
          <w:szCs w:val="24"/>
        </w:rPr>
        <w:t>or consistency with Title XI</w:t>
      </w:r>
      <w:r w:rsidR="0068125C" w:rsidRPr="008958C9">
        <w:rPr>
          <w:rFonts w:ascii="Times New Roman" w:hAnsi="Times New Roman"/>
          <w:szCs w:val="24"/>
        </w:rPr>
        <w:t>,</w:t>
      </w:r>
      <w:r w:rsidR="00F364D5" w:rsidRPr="008958C9">
        <w:rPr>
          <w:rFonts w:ascii="Times New Roman" w:hAnsi="Times New Roman"/>
          <w:szCs w:val="24"/>
        </w:rPr>
        <w:t xml:space="preserve"> </w:t>
      </w:r>
      <w:r w:rsidR="0068125C" w:rsidRPr="008958C9">
        <w:rPr>
          <w:rFonts w:ascii="Times New Roman" w:hAnsi="Times New Roman"/>
          <w:szCs w:val="24"/>
        </w:rPr>
        <w:t>the AMC Rule,</w:t>
      </w:r>
      <w:r w:rsidR="00F364D5" w:rsidRPr="008958C9">
        <w:rPr>
          <w:rFonts w:ascii="Times New Roman" w:hAnsi="Times New Roman"/>
          <w:szCs w:val="24"/>
        </w:rPr>
        <w:t xml:space="preserve"> and </w:t>
      </w:r>
      <w:r w:rsidRPr="008958C9">
        <w:rPr>
          <w:rFonts w:ascii="Times New Roman" w:hAnsi="Times New Roman"/>
          <w:szCs w:val="24"/>
        </w:rPr>
        <w:t xml:space="preserve">ASC Policy Statements.  </w:t>
      </w:r>
      <w:r w:rsidR="00A77595" w:rsidRPr="008958C9">
        <w:rPr>
          <w:rFonts w:ascii="Times New Roman" w:hAnsi="Times New Roman"/>
          <w:szCs w:val="24"/>
        </w:rPr>
        <w:t>The</w:t>
      </w:r>
      <w:r w:rsidRPr="008958C9">
        <w:rPr>
          <w:rFonts w:ascii="Times New Roman" w:hAnsi="Times New Roman"/>
          <w:szCs w:val="24"/>
        </w:rPr>
        <w:t xml:space="preserve"> </w:t>
      </w:r>
      <w:r w:rsidR="00A77595">
        <w:rPr>
          <w:rFonts w:ascii="Times New Roman" w:hAnsi="Times New Roman"/>
          <w:szCs w:val="24"/>
        </w:rPr>
        <w:t>lead Program</w:t>
      </w:r>
      <w:r w:rsidRPr="008958C9">
        <w:rPr>
          <w:rFonts w:ascii="Times New Roman" w:hAnsi="Times New Roman"/>
          <w:szCs w:val="24"/>
        </w:rPr>
        <w:t xml:space="preserve"> Manager will contact the State regarding specific files that must be made available </w:t>
      </w:r>
      <w:r w:rsidR="00824226" w:rsidRPr="008958C9">
        <w:rPr>
          <w:rFonts w:ascii="Times New Roman" w:hAnsi="Times New Roman"/>
          <w:szCs w:val="24"/>
        </w:rPr>
        <w:t>for review</w:t>
      </w:r>
      <w:r w:rsidRPr="008958C9">
        <w:rPr>
          <w:rFonts w:ascii="Times New Roman" w:hAnsi="Times New Roman"/>
          <w:szCs w:val="24"/>
        </w:rPr>
        <w:t xml:space="preserve">. </w:t>
      </w:r>
    </w:p>
    <w:p w14:paraId="3B6E06C0" w14:textId="77777777" w:rsidR="005D384F" w:rsidRPr="008958C9" w:rsidRDefault="005D384F" w:rsidP="005D384F">
      <w:pPr>
        <w:tabs>
          <w:tab w:val="left" w:pos="360"/>
          <w:tab w:val="left" w:pos="720"/>
          <w:tab w:val="left" w:pos="4680"/>
        </w:tabs>
        <w:jc w:val="left"/>
        <w:rPr>
          <w:rFonts w:ascii="Times New Roman" w:hAnsi="Times New Roman"/>
          <w:szCs w:val="24"/>
        </w:rPr>
      </w:pPr>
    </w:p>
    <w:p w14:paraId="5E9333AF" w14:textId="066EC256" w:rsidR="00563A46" w:rsidRPr="008958C9" w:rsidRDefault="00171A99" w:rsidP="00563A46">
      <w:pPr>
        <w:tabs>
          <w:tab w:val="left" w:pos="360"/>
          <w:tab w:val="left" w:pos="720"/>
          <w:tab w:val="left" w:pos="4680"/>
        </w:tabs>
        <w:jc w:val="left"/>
        <w:rPr>
          <w:rFonts w:ascii="Times New Roman" w:hAnsi="Times New Roman"/>
          <w:szCs w:val="24"/>
        </w:rPr>
      </w:pPr>
      <w:r w:rsidRPr="008958C9">
        <w:rPr>
          <w:rFonts w:ascii="Times New Roman" w:hAnsi="Times New Roman"/>
          <w:szCs w:val="24"/>
        </w:rPr>
        <w:t>The Reviews begin with a virtual</w:t>
      </w:r>
      <w:r w:rsidR="005D384F" w:rsidRPr="008958C9">
        <w:rPr>
          <w:rFonts w:ascii="Times New Roman" w:hAnsi="Times New Roman"/>
          <w:szCs w:val="24"/>
        </w:rPr>
        <w:t xml:space="preserve"> opening conference with State personnel to introduce ASC staff</w:t>
      </w:r>
      <w:r w:rsidRPr="008958C9">
        <w:rPr>
          <w:rFonts w:ascii="Times New Roman" w:hAnsi="Times New Roman"/>
          <w:szCs w:val="24"/>
        </w:rPr>
        <w:t>,</w:t>
      </w:r>
      <w:r w:rsidR="005D384F" w:rsidRPr="008958C9">
        <w:rPr>
          <w:rFonts w:ascii="Times New Roman" w:hAnsi="Times New Roman"/>
          <w:szCs w:val="24"/>
        </w:rPr>
        <w:t xml:space="preserve"> address the scope of the Review process</w:t>
      </w:r>
      <w:r w:rsidRPr="008958C9">
        <w:rPr>
          <w:rFonts w:ascii="Times New Roman" w:hAnsi="Times New Roman"/>
          <w:szCs w:val="24"/>
        </w:rPr>
        <w:t xml:space="preserve"> and answer</w:t>
      </w:r>
      <w:r w:rsidR="005D384F" w:rsidRPr="008958C9">
        <w:rPr>
          <w:rFonts w:ascii="Times New Roman" w:hAnsi="Times New Roman"/>
          <w:szCs w:val="24"/>
        </w:rPr>
        <w:t xml:space="preserve"> any questions.  </w:t>
      </w:r>
      <w:r w:rsidR="00A77595">
        <w:rPr>
          <w:rFonts w:ascii="Times New Roman" w:hAnsi="Times New Roman"/>
          <w:szCs w:val="24"/>
        </w:rPr>
        <w:t>Program</w:t>
      </w:r>
      <w:r w:rsidR="005D384F" w:rsidRPr="008958C9">
        <w:rPr>
          <w:rFonts w:ascii="Times New Roman" w:hAnsi="Times New Roman"/>
          <w:szCs w:val="24"/>
        </w:rPr>
        <w:t xml:space="preserve"> Managers </w:t>
      </w:r>
      <w:r w:rsidRPr="008958C9">
        <w:rPr>
          <w:rFonts w:ascii="Times New Roman" w:hAnsi="Times New Roman"/>
          <w:szCs w:val="24"/>
        </w:rPr>
        <w:t>will then visit the State office</w:t>
      </w:r>
      <w:r w:rsidR="00525E9E" w:rsidRPr="008958C9">
        <w:rPr>
          <w:rFonts w:ascii="Times New Roman" w:hAnsi="Times New Roman"/>
          <w:szCs w:val="24"/>
        </w:rPr>
        <w:t xml:space="preserve"> to review previously requested files</w:t>
      </w:r>
      <w:r w:rsidR="005D384F" w:rsidRPr="008958C9">
        <w:rPr>
          <w:rFonts w:ascii="Times New Roman" w:hAnsi="Times New Roman"/>
          <w:szCs w:val="24"/>
        </w:rPr>
        <w:t xml:space="preserve"> </w:t>
      </w:r>
      <w:r w:rsidR="00A34DA7" w:rsidRPr="008958C9">
        <w:rPr>
          <w:rFonts w:ascii="Times New Roman" w:hAnsi="Times New Roman"/>
          <w:szCs w:val="24"/>
        </w:rPr>
        <w:t xml:space="preserve">and may request additional </w:t>
      </w:r>
      <w:r w:rsidR="00525E9E" w:rsidRPr="008958C9">
        <w:rPr>
          <w:rFonts w:ascii="Times New Roman" w:hAnsi="Times New Roman"/>
          <w:szCs w:val="24"/>
        </w:rPr>
        <w:t>files</w:t>
      </w:r>
      <w:r w:rsidR="00A34DA7" w:rsidRPr="008958C9">
        <w:rPr>
          <w:rFonts w:ascii="Times New Roman" w:hAnsi="Times New Roman"/>
          <w:szCs w:val="24"/>
        </w:rPr>
        <w:t xml:space="preserve"> while on-site</w:t>
      </w:r>
      <w:r w:rsidR="005D384F" w:rsidRPr="008958C9">
        <w:rPr>
          <w:rFonts w:ascii="Times New Roman" w:hAnsi="Times New Roman"/>
          <w:szCs w:val="24"/>
        </w:rPr>
        <w:t xml:space="preserve">, to </w:t>
      </w:r>
      <w:r w:rsidR="00E07556" w:rsidRPr="008958C9">
        <w:rPr>
          <w:rFonts w:ascii="Times New Roman" w:hAnsi="Times New Roman"/>
          <w:szCs w:val="24"/>
        </w:rPr>
        <w:t>evaluate for</w:t>
      </w:r>
      <w:r w:rsidR="0081320C" w:rsidRPr="008958C9">
        <w:rPr>
          <w:rFonts w:ascii="Times New Roman" w:hAnsi="Times New Roman"/>
          <w:szCs w:val="24"/>
        </w:rPr>
        <w:t xml:space="preserve"> compliance</w:t>
      </w:r>
      <w:r w:rsidR="005D384F" w:rsidRPr="008958C9">
        <w:rPr>
          <w:rFonts w:ascii="Times New Roman" w:hAnsi="Times New Roman"/>
          <w:szCs w:val="24"/>
        </w:rPr>
        <w:t xml:space="preserve"> with requirements of </w:t>
      </w:r>
      <w:r w:rsidR="00525E9E" w:rsidRPr="008958C9">
        <w:rPr>
          <w:rFonts w:ascii="Times New Roman" w:hAnsi="Times New Roman"/>
          <w:szCs w:val="24"/>
        </w:rPr>
        <w:t>Title XI,</w:t>
      </w:r>
      <w:r w:rsidR="00F364D5" w:rsidRPr="008958C9">
        <w:rPr>
          <w:rFonts w:ascii="Times New Roman" w:hAnsi="Times New Roman"/>
          <w:szCs w:val="24"/>
        </w:rPr>
        <w:t xml:space="preserve"> </w:t>
      </w:r>
      <w:r w:rsidR="00525E9E" w:rsidRPr="008958C9">
        <w:rPr>
          <w:rFonts w:ascii="Times New Roman" w:hAnsi="Times New Roman"/>
          <w:szCs w:val="24"/>
        </w:rPr>
        <w:t>the AMC Rule, and ASC Policy Statements</w:t>
      </w:r>
      <w:r w:rsidR="005D384F" w:rsidRPr="008958C9">
        <w:rPr>
          <w:rFonts w:ascii="Times New Roman" w:hAnsi="Times New Roman"/>
          <w:szCs w:val="24"/>
        </w:rPr>
        <w:t>.</w:t>
      </w:r>
      <w:r w:rsidR="005D384F" w:rsidRPr="008958C9">
        <w:rPr>
          <w:rStyle w:val="FootnoteReference"/>
          <w:rFonts w:ascii="Times New Roman" w:hAnsi="Times New Roman"/>
          <w:szCs w:val="24"/>
        </w:rPr>
        <w:footnoteReference w:id="3"/>
      </w:r>
      <w:r w:rsidR="005D384F" w:rsidRPr="008958C9">
        <w:rPr>
          <w:rFonts w:ascii="Times New Roman" w:hAnsi="Times New Roman"/>
          <w:szCs w:val="24"/>
        </w:rPr>
        <w:t xml:space="preserve">  The </w:t>
      </w:r>
      <w:r w:rsidR="00A77595">
        <w:rPr>
          <w:rFonts w:ascii="Times New Roman" w:hAnsi="Times New Roman"/>
          <w:szCs w:val="24"/>
        </w:rPr>
        <w:t>Program</w:t>
      </w:r>
      <w:r w:rsidR="005D384F" w:rsidRPr="008958C9">
        <w:rPr>
          <w:rFonts w:ascii="Times New Roman" w:hAnsi="Times New Roman"/>
          <w:szCs w:val="24"/>
        </w:rPr>
        <w:t xml:space="preserve"> Managers </w:t>
      </w:r>
      <w:r w:rsidR="00C45749" w:rsidRPr="008958C9">
        <w:rPr>
          <w:rFonts w:ascii="Times New Roman" w:hAnsi="Times New Roman"/>
          <w:szCs w:val="24"/>
        </w:rPr>
        <w:t xml:space="preserve">may </w:t>
      </w:r>
      <w:r w:rsidR="005D384F" w:rsidRPr="008958C9">
        <w:rPr>
          <w:rFonts w:ascii="Times New Roman" w:hAnsi="Times New Roman"/>
          <w:szCs w:val="24"/>
        </w:rPr>
        <w:t>ask follow-up questions of State staff during the Review</w:t>
      </w:r>
      <w:r w:rsidR="00525E9E" w:rsidRPr="008958C9">
        <w:rPr>
          <w:rFonts w:ascii="Times New Roman" w:hAnsi="Times New Roman"/>
          <w:szCs w:val="24"/>
        </w:rPr>
        <w:t>s</w:t>
      </w:r>
      <w:r w:rsidR="005D384F" w:rsidRPr="008958C9">
        <w:rPr>
          <w:rFonts w:ascii="Times New Roman" w:hAnsi="Times New Roman"/>
          <w:szCs w:val="24"/>
        </w:rPr>
        <w:t xml:space="preserve"> to ensure accurate facts are gathered</w:t>
      </w:r>
      <w:r w:rsidR="00525E9E" w:rsidRPr="008958C9">
        <w:rPr>
          <w:rFonts w:ascii="Times New Roman" w:hAnsi="Times New Roman"/>
          <w:szCs w:val="24"/>
        </w:rPr>
        <w:t xml:space="preserve"> and to clarify any inconsistencies.</w:t>
      </w:r>
      <w:r w:rsidR="005D384F" w:rsidRPr="008958C9">
        <w:rPr>
          <w:rFonts w:ascii="Times New Roman" w:hAnsi="Times New Roman"/>
          <w:szCs w:val="24"/>
        </w:rPr>
        <w:t xml:space="preserve">  </w:t>
      </w:r>
      <w:r w:rsidR="00525E9E" w:rsidRPr="008958C9">
        <w:rPr>
          <w:rFonts w:ascii="Times New Roman" w:hAnsi="Times New Roman"/>
          <w:szCs w:val="24"/>
        </w:rPr>
        <w:t xml:space="preserve">At the conclusion of the </w:t>
      </w:r>
      <w:r w:rsidR="00C45749" w:rsidRPr="008958C9">
        <w:rPr>
          <w:rFonts w:ascii="Times New Roman" w:hAnsi="Times New Roman"/>
          <w:szCs w:val="24"/>
        </w:rPr>
        <w:t>visit</w:t>
      </w:r>
      <w:r w:rsidR="00525E9E" w:rsidRPr="008958C9">
        <w:rPr>
          <w:rFonts w:ascii="Times New Roman" w:hAnsi="Times New Roman"/>
          <w:szCs w:val="24"/>
        </w:rPr>
        <w:t xml:space="preserve">, an exit conference is held </w:t>
      </w:r>
      <w:r w:rsidR="009526C4" w:rsidRPr="008958C9">
        <w:rPr>
          <w:rFonts w:ascii="Times New Roman" w:hAnsi="Times New Roman"/>
          <w:szCs w:val="24"/>
        </w:rPr>
        <w:t xml:space="preserve">either on-site or virtually </w:t>
      </w:r>
      <w:r w:rsidR="00525E9E" w:rsidRPr="008958C9">
        <w:rPr>
          <w:rFonts w:ascii="Times New Roman" w:hAnsi="Times New Roman"/>
          <w:szCs w:val="24"/>
        </w:rPr>
        <w:t xml:space="preserve">to provide State personnel with preliminary observations. </w:t>
      </w:r>
      <w:r w:rsidR="00217693" w:rsidRPr="008958C9">
        <w:rPr>
          <w:rFonts w:ascii="Times New Roman" w:hAnsi="Times New Roman"/>
          <w:szCs w:val="24"/>
          <w:highlight w:val="yellow"/>
        </w:rPr>
        <w:t xml:space="preserve"> </w:t>
      </w:r>
    </w:p>
    <w:p w14:paraId="02290880" w14:textId="31583256" w:rsidR="005D384F" w:rsidRPr="008958C9" w:rsidRDefault="005D384F" w:rsidP="00563A46">
      <w:pPr>
        <w:tabs>
          <w:tab w:val="left" w:pos="360"/>
          <w:tab w:val="left" w:pos="720"/>
          <w:tab w:val="left" w:pos="4680"/>
        </w:tabs>
        <w:jc w:val="left"/>
        <w:rPr>
          <w:rFonts w:ascii="Times New Roman" w:hAnsi="Times New Roman"/>
          <w:szCs w:val="24"/>
        </w:rPr>
      </w:pPr>
    </w:p>
    <w:p w14:paraId="7B37CBEC" w14:textId="2F1955AF" w:rsidR="005D384F" w:rsidRPr="008958C9" w:rsidRDefault="00A77595" w:rsidP="005D384F">
      <w:pPr>
        <w:tabs>
          <w:tab w:val="left" w:pos="360"/>
          <w:tab w:val="left" w:pos="720"/>
          <w:tab w:val="left" w:pos="4680"/>
        </w:tabs>
        <w:jc w:val="left"/>
        <w:rPr>
          <w:rFonts w:ascii="Times New Roman" w:hAnsi="Times New Roman"/>
          <w:szCs w:val="24"/>
        </w:rPr>
      </w:pPr>
      <w:r>
        <w:rPr>
          <w:rFonts w:ascii="Times New Roman" w:hAnsi="Times New Roman"/>
          <w:szCs w:val="24"/>
        </w:rPr>
        <w:t>Program</w:t>
      </w:r>
      <w:r w:rsidR="005D384F" w:rsidRPr="008958C9">
        <w:rPr>
          <w:rFonts w:ascii="Times New Roman" w:hAnsi="Times New Roman"/>
          <w:szCs w:val="24"/>
        </w:rPr>
        <w:t xml:space="preserve"> Managers regularly attend open State board</w:t>
      </w:r>
      <w:r w:rsidR="005D384F" w:rsidRPr="008958C9">
        <w:rPr>
          <w:rStyle w:val="FootnoteReference"/>
          <w:rFonts w:ascii="Times New Roman" w:hAnsi="Times New Roman"/>
          <w:szCs w:val="24"/>
        </w:rPr>
        <w:footnoteReference w:id="4"/>
      </w:r>
      <w:r w:rsidR="005D384F" w:rsidRPr="008958C9">
        <w:rPr>
          <w:rFonts w:ascii="Times New Roman" w:hAnsi="Times New Roman"/>
          <w:szCs w:val="24"/>
        </w:rPr>
        <w:t xml:space="preserve"> meetings</w:t>
      </w:r>
      <w:r w:rsidR="00525E9E" w:rsidRPr="008958C9">
        <w:rPr>
          <w:rFonts w:ascii="Times New Roman" w:hAnsi="Times New Roman"/>
          <w:szCs w:val="24"/>
        </w:rPr>
        <w:t>, including executive sessions</w:t>
      </w:r>
      <w:r w:rsidR="006F1F6B" w:rsidRPr="008958C9">
        <w:rPr>
          <w:rFonts w:ascii="Times New Roman" w:hAnsi="Times New Roman"/>
          <w:szCs w:val="24"/>
        </w:rPr>
        <w:t xml:space="preserve"> if permitted</w:t>
      </w:r>
      <w:r w:rsidR="00525E9E" w:rsidRPr="008958C9">
        <w:rPr>
          <w:rFonts w:ascii="Times New Roman" w:hAnsi="Times New Roman"/>
          <w:szCs w:val="24"/>
        </w:rPr>
        <w:t>,</w:t>
      </w:r>
      <w:r w:rsidR="005D384F" w:rsidRPr="008958C9">
        <w:rPr>
          <w:rFonts w:ascii="Times New Roman" w:hAnsi="Times New Roman"/>
          <w:szCs w:val="24"/>
        </w:rPr>
        <w:t xml:space="preserve"> to observe </w:t>
      </w:r>
      <w:r w:rsidR="00383C47" w:rsidRPr="008958C9">
        <w:rPr>
          <w:rFonts w:ascii="Times New Roman" w:hAnsi="Times New Roman"/>
          <w:szCs w:val="24"/>
        </w:rPr>
        <w:t>and</w:t>
      </w:r>
      <w:r w:rsidR="005D384F" w:rsidRPr="008958C9">
        <w:rPr>
          <w:rFonts w:ascii="Times New Roman" w:hAnsi="Times New Roman"/>
          <w:szCs w:val="24"/>
        </w:rPr>
        <w:t xml:space="preserve"> evaluate their effectiveness in carrying out Title XI-related duties.  </w:t>
      </w:r>
      <w:r>
        <w:rPr>
          <w:rFonts w:ascii="Times New Roman" w:hAnsi="Times New Roman"/>
          <w:szCs w:val="24"/>
        </w:rPr>
        <w:t>Program</w:t>
      </w:r>
      <w:r w:rsidR="005D384F" w:rsidRPr="008958C9">
        <w:rPr>
          <w:rFonts w:ascii="Times New Roman" w:hAnsi="Times New Roman"/>
          <w:szCs w:val="24"/>
        </w:rPr>
        <w:t xml:space="preserve"> Managers may also inform board members about the ASC and address</w:t>
      </w:r>
      <w:r w:rsidR="00217693" w:rsidRPr="008958C9">
        <w:rPr>
          <w:rFonts w:ascii="Times New Roman" w:hAnsi="Times New Roman"/>
          <w:szCs w:val="24"/>
        </w:rPr>
        <w:t xml:space="preserve"> any questions or concerns the board members may have about the Compliance Review</w:t>
      </w:r>
      <w:r w:rsidR="00E07556" w:rsidRPr="008958C9">
        <w:rPr>
          <w:rFonts w:ascii="Times New Roman" w:hAnsi="Times New Roman"/>
          <w:szCs w:val="24"/>
        </w:rPr>
        <w:t xml:space="preserve"> </w:t>
      </w:r>
      <w:r w:rsidR="00217693" w:rsidRPr="008958C9">
        <w:rPr>
          <w:rFonts w:ascii="Times New Roman" w:hAnsi="Times New Roman"/>
          <w:szCs w:val="24"/>
        </w:rPr>
        <w:t>process and current industry issues</w:t>
      </w:r>
      <w:r w:rsidR="005D384F" w:rsidRPr="008958C9">
        <w:rPr>
          <w:rFonts w:ascii="Times New Roman" w:hAnsi="Times New Roman"/>
          <w:szCs w:val="24"/>
        </w:rPr>
        <w:t>.</w:t>
      </w:r>
    </w:p>
    <w:p w14:paraId="26970A22" w14:textId="77777777" w:rsidR="005D384F" w:rsidRPr="008958C9" w:rsidRDefault="005D384F" w:rsidP="005D384F">
      <w:pPr>
        <w:tabs>
          <w:tab w:val="left" w:pos="360"/>
          <w:tab w:val="left" w:pos="720"/>
          <w:tab w:val="left" w:pos="4680"/>
        </w:tabs>
        <w:jc w:val="left"/>
        <w:rPr>
          <w:rFonts w:ascii="Times New Roman" w:hAnsi="Times New Roman"/>
          <w:szCs w:val="24"/>
        </w:rPr>
      </w:pPr>
    </w:p>
    <w:p w14:paraId="41FEC5DE" w14:textId="16474AE0" w:rsidR="003D4244" w:rsidRPr="008958C9" w:rsidRDefault="005D384F" w:rsidP="000472DD">
      <w:pPr>
        <w:tabs>
          <w:tab w:val="left" w:pos="360"/>
          <w:tab w:val="left" w:pos="720"/>
          <w:tab w:val="left" w:pos="4680"/>
        </w:tabs>
        <w:jc w:val="left"/>
        <w:rPr>
          <w:rFonts w:ascii="Times New Roman" w:hAnsi="Times New Roman"/>
          <w:szCs w:val="24"/>
        </w:rPr>
      </w:pPr>
      <w:r w:rsidRPr="008958C9">
        <w:rPr>
          <w:rFonts w:ascii="Times New Roman" w:hAnsi="Times New Roman"/>
          <w:szCs w:val="24"/>
        </w:rPr>
        <w:t xml:space="preserve">After </w:t>
      </w:r>
      <w:r w:rsidR="00890195" w:rsidRPr="008958C9">
        <w:rPr>
          <w:rFonts w:ascii="Times New Roman" w:hAnsi="Times New Roman"/>
          <w:szCs w:val="24"/>
        </w:rPr>
        <w:t xml:space="preserve">the </w:t>
      </w:r>
      <w:r w:rsidR="00EC2848" w:rsidRPr="008958C9">
        <w:rPr>
          <w:rFonts w:ascii="Times New Roman" w:hAnsi="Times New Roman"/>
          <w:szCs w:val="24"/>
        </w:rPr>
        <w:t>R</w:t>
      </w:r>
      <w:r w:rsidRPr="008958C9">
        <w:rPr>
          <w:rFonts w:ascii="Times New Roman" w:hAnsi="Times New Roman"/>
          <w:szCs w:val="24"/>
        </w:rPr>
        <w:t>eview</w:t>
      </w:r>
      <w:r w:rsidR="00EC2848" w:rsidRPr="008958C9">
        <w:rPr>
          <w:rFonts w:ascii="Times New Roman" w:hAnsi="Times New Roman"/>
          <w:szCs w:val="24"/>
        </w:rPr>
        <w:t>s</w:t>
      </w:r>
      <w:r w:rsidR="00890195" w:rsidRPr="008958C9">
        <w:rPr>
          <w:rFonts w:ascii="Times New Roman" w:hAnsi="Times New Roman"/>
          <w:szCs w:val="24"/>
        </w:rPr>
        <w:t xml:space="preserve"> </w:t>
      </w:r>
      <w:r w:rsidR="00EC2848" w:rsidRPr="008958C9">
        <w:rPr>
          <w:rFonts w:ascii="Times New Roman" w:hAnsi="Times New Roman"/>
          <w:szCs w:val="24"/>
        </w:rPr>
        <w:t xml:space="preserve">are </w:t>
      </w:r>
      <w:r w:rsidR="00890195" w:rsidRPr="008958C9">
        <w:rPr>
          <w:rFonts w:ascii="Times New Roman" w:hAnsi="Times New Roman"/>
          <w:szCs w:val="24"/>
        </w:rPr>
        <w:t>concluded</w:t>
      </w:r>
      <w:r w:rsidRPr="008958C9">
        <w:rPr>
          <w:rFonts w:ascii="Times New Roman" w:hAnsi="Times New Roman"/>
          <w:szCs w:val="24"/>
        </w:rPr>
        <w:t xml:space="preserve">, </w:t>
      </w:r>
      <w:r w:rsidR="00890195" w:rsidRPr="008958C9">
        <w:rPr>
          <w:rFonts w:ascii="Times New Roman" w:hAnsi="Times New Roman"/>
          <w:szCs w:val="24"/>
        </w:rPr>
        <w:t xml:space="preserve">ASC staff provides the </w:t>
      </w:r>
      <w:r w:rsidRPr="008958C9">
        <w:rPr>
          <w:rFonts w:ascii="Times New Roman" w:hAnsi="Times New Roman"/>
          <w:szCs w:val="24"/>
        </w:rPr>
        <w:t xml:space="preserve">State </w:t>
      </w:r>
      <w:r w:rsidR="00217693" w:rsidRPr="008958C9">
        <w:rPr>
          <w:rFonts w:ascii="Times New Roman" w:hAnsi="Times New Roman"/>
          <w:szCs w:val="24"/>
        </w:rPr>
        <w:t>Program</w:t>
      </w:r>
      <w:r w:rsidR="00890195" w:rsidRPr="008958C9">
        <w:rPr>
          <w:rFonts w:ascii="Times New Roman" w:hAnsi="Times New Roman"/>
          <w:szCs w:val="24"/>
        </w:rPr>
        <w:t>(s)</w:t>
      </w:r>
      <w:r w:rsidR="00217693" w:rsidRPr="008958C9">
        <w:rPr>
          <w:rFonts w:ascii="Times New Roman" w:hAnsi="Times New Roman"/>
          <w:szCs w:val="24"/>
        </w:rPr>
        <w:t xml:space="preserve"> </w:t>
      </w:r>
      <w:r w:rsidR="00890195" w:rsidRPr="008958C9">
        <w:rPr>
          <w:rFonts w:ascii="Times New Roman" w:hAnsi="Times New Roman"/>
          <w:szCs w:val="24"/>
        </w:rPr>
        <w:t>with</w:t>
      </w:r>
      <w:r w:rsidRPr="008958C9">
        <w:rPr>
          <w:rFonts w:ascii="Times New Roman" w:hAnsi="Times New Roman"/>
          <w:szCs w:val="24"/>
        </w:rPr>
        <w:t xml:space="preserve"> Preliminary </w:t>
      </w:r>
      <w:r w:rsidR="00890195" w:rsidRPr="008958C9">
        <w:rPr>
          <w:rFonts w:ascii="Times New Roman" w:hAnsi="Times New Roman"/>
          <w:szCs w:val="24"/>
        </w:rPr>
        <w:t xml:space="preserve">Compliance Review </w:t>
      </w:r>
      <w:r w:rsidRPr="008958C9">
        <w:rPr>
          <w:rFonts w:ascii="Times New Roman" w:hAnsi="Times New Roman"/>
          <w:szCs w:val="24"/>
        </w:rPr>
        <w:t>Findings Report</w:t>
      </w:r>
      <w:r w:rsidR="00EC2848" w:rsidRPr="008958C9">
        <w:rPr>
          <w:rFonts w:ascii="Times New Roman" w:hAnsi="Times New Roman"/>
          <w:szCs w:val="24"/>
        </w:rPr>
        <w:t>s</w:t>
      </w:r>
      <w:r w:rsidR="00563A46" w:rsidRPr="008958C9">
        <w:rPr>
          <w:rFonts w:ascii="Times New Roman" w:hAnsi="Times New Roman"/>
          <w:szCs w:val="24"/>
        </w:rPr>
        <w:t>.  The State</w:t>
      </w:r>
      <w:r w:rsidRPr="008958C9">
        <w:rPr>
          <w:rFonts w:ascii="Times New Roman" w:hAnsi="Times New Roman"/>
          <w:szCs w:val="24"/>
        </w:rPr>
        <w:t xml:space="preserve"> is given 60 days to respond.  At the end of the 60-day period, or upon receipt of a response from the State, whichever occurs first, </w:t>
      </w:r>
      <w:r w:rsidR="00217693" w:rsidRPr="008958C9">
        <w:rPr>
          <w:rFonts w:ascii="Times New Roman" w:hAnsi="Times New Roman"/>
          <w:szCs w:val="24"/>
        </w:rPr>
        <w:t xml:space="preserve">the </w:t>
      </w:r>
      <w:r w:rsidRPr="008958C9">
        <w:rPr>
          <w:rFonts w:ascii="Times New Roman" w:hAnsi="Times New Roman"/>
          <w:szCs w:val="24"/>
        </w:rPr>
        <w:t>ASC Compliance Review Report</w:t>
      </w:r>
      <w:r w:rsidR="00EC2848" w:rsidRPr="008958C9">
        <w:rPr>
          <w:rFonts w:ascii="Times New Roman" w:hAnsi="Times New Roman"/>
          <w:szCs w:val="24"/>
        </w:rPr>
        <w:t>s</w:t>
      </w:r>
      <w:r w:rsidRPr="008958C9">
        <w:rPr>
          <w:rFonts w:ascii="Times New Roman" w:hAnsi="Times New Roman"/>
          <w:szCs w:val="24"/>
        </w:rPr>
        <w:t xml:space="preserve"> (Report</w:t>
      </w:r>
      <w:r w:rsidR="00EC2848" w:rsidRPr="008958C9">
        <w:rPr>
          <w:rFonts w:ascii="Times New Roman" w:hAnsi="Times New Roman"/>
          <w:szCs w:val="24"/>
        </w:rPr>
        <w:t>s</w:t>
      </w:r>
      <w:r w:rsidRPr="008958C9">
        <w:rPr>
          <w:rFonts w:ascii="Times New Roman" w:hAnsi="Times New Roman"/>
          <w:szCs w:val="24"/>
        </w:rPr>
        <w:t xml:space="preserve">) </w:t>
      </w:r>
      <w:r w:rsidR="00EC2848" w:rsidRPr="008958C9">
        <w:rPr>
          <w:rFonts w:ascii="Times New Roman" w:hAnsi="Times New Roman"/>
          <w:szCs w:val="24"/>
        </w:rPr>
        <w:t xml:space="preserve">are </w:t>
      </w:r>
      <w:r w:rsidR="00FD292F" w:rsidRPr="008958C9">
        <w:rPr>
          <w:rFonts w:ascii="Times New Roman" w:hAnsi="Times New Roman"/>
          <w:szCs w:val="24"/>
        </w:rPr>
        <w:t xml:space="preserve">finalized by the ASC Board.  </w:t>
      </w:r>
      <w:r w:rsidRPr="008958C9">
        <w:rPr>
          <w:rFonts w:ascii="Times New Roman" w:hAnsi="Times New Roman"/>
          <w:szCs w:val="24"/>
        </w:rPr>
        <w:t xml:space="preserve">The approved </w:t>
      </w:r>
      <w:r w:rsidR="0068486A" w:rsidRPr="008958C9">
        <w:rPr>
          <w:rFonts w:ascii="Times New Roman" w:hAnsi="Times New Roman"/>
          <w:szCs w:val="24"/>
        </w:rPr>
        <w:t xml:space="preserve">Final </w:t>
      </w:r>
      <w:r w:rsidRPr="008958C9">
        <w:rPr>
          <w:rFonts w:ascii="Times New Roman" w:hAnsi="Times New Roman"/>
          <w:szCs w:val="24"/>
        </w:rPr>
        <w:t>Report</w:t>
      </w:r>
      <w:r w:rsidR="00217693" w:rsidRPr="008958C9">
        <w:rPr>
          <w:rFonts w:ascii="Times New Roman" w:hAnsi="Times New Roman"/>
          <w:szCs w:val="24"/>
        </w:rPr>
        <w:t>s</w:t>
      </w:r>
      <w:r w:rsidRPr="008958C9">
        <w:rPr>
          <w:rFonts w:ascii="Times New Roman" w:hAnsi="Times New Roman"/>
          <w:szCs w:val="24"/>
        </w:rPr>
        <w:t xml:space="preserve"> containing the ASC’s findings, recommendations, any required remedial action</w:t>
      </w:r>
      <w:r w:rsidR="0068486A" w:rsidRPr="008958C9">
        <w:rPr>
          <w:rFonts w:ascii="Times New Roman" w:hAnsi="Times New Roman"/>
          <w:szCs w:val="24"/>
        </w:rPr>
        <w:t>, and a rating</w:t>
      </w:r>
      <w:r w:rsidRPr="008958C9">
        <w:rPr>
          <w:rFonts w:ascii="Times New Roman" w:hAnsi="Times New Roman"/>
          <w:szCs w:val="24"/>
        </w:rPr>
        <w:t xml:space="preserve"> will be sent to the State.  The Report</w:t>
      </w:r>
      <w:r w:rsidR="00217693" w:rsidRPr="008958C9">
        <w:rPr>
          <w:rFonts w:ascii="Times New Roman" w:hAnsi="Times New Roman"/>
          <w:szCs w:val="24"/>
        </w:rPr>
        <w:t>s</w:t>
      </w:r>
      <w:r w:rsidRPr="008958C9">
        <w:rPr>
          <w:rFonts w:ascii="Times New Roman" w:hAnsi="Times New Roman"/>
          <w:szCs w:val="24"/>
        </w:rPr>
        <w:t xml:space="preserve"> and transmittal letter</w:t>
      </w:r>
      <w:r w:rsidR="00217693" w:rsidRPr="008958C9">
        <w:rPr>
          <w:rFonts w:ascii="Times New Roman" w:hAnsi="Times New Roman"/>
          <w:szCs w:val="24"/>
        </w:rPr>
        <w:t>s</w:t>
      </w:r>
      <w:r w:rsidRPr="008958C9">
        <w:rPr>
          <w:rFonts w:ascii="Times New Roman" w:hAnsi="Times New Roman"/>
          <w:szCs w:val="24"/>
        </w:rPr>
        <w:t xml:space="preserve"> are available to the public on the ASC’s website at </w:t>
      </w:r>
      <w:hyperlink r:id="rId11" w:history="1">
        <w:r w:rsidRPr="008958C9">
          <w:rPr>
            <w:rStyle w:val="Hyperlink"/>
            <w:rFonts w:ascii="Times New Roman" w:hAnsi="Times New Roman"/>
            <w:szCs w:val="24"/>
          </w:rPr>
          <w:t>www.asc.gov</w:t>
        </w:r>
      </w:hyperlink>
      <w:r w:rsidRPr="008958C9">
        <w:rPr>
          <w:rFonts w:ascii="Times New Roman" w:hAnsi="Times New Roman"/>
          <w:szCs w:val="24"/>
        </w:rPr>
        <w:t xml:space="preserve"> under the Freedom of Information Act (FOIA).</w:t>
      </w:r>
    </w:p>
    <w:sectPr w:rsidR="003D4244" w:rsidRPr="008958C9" w:rsidSect="00B65D96">
      <w:headerReference w:type="even" r:id="rId12"/>
      <w:headerReference w:type="default" r:id="rId13"/>
      <w:headerReference w:type="first" r:id="rId14"/>
      <w:endnotePr>
        <w:numFmt w:val="decimal"/>
      </w:endnotePr>
      <w:pgSz w:w="12240" w:h="15840" w:code="1"/>
      <w:pgMar w:top="1440" w:right="1440" w:bottom="1440" w:left="1440" w:header="720" w:footer="14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436DC" w14:textId="77777777" w:rsidR="009F7837" w:rsidRDefault="009F7837">
      <w:r>
        <w:separator/>
      </w:r>
    </w:p>
  </w:endnote>
  <w:endnote w:type="continuationSeparator" w:id="0">
    <w:p w14:paraId="7947AE82" w14:textId="77777777" w:rsidR="009F7837" w:rsidRDefault="009F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17768" w14:textId="77777777" w:rsidR="009F7837" w:rsidRDefault="009F7837">
      <w:r>
        <w:separator/>
      </w:r>
    </w:p>
  </w:footnote>
  <w:footnote w:type="continuationSeparator" w:id="0">
    <w:p w14:paraId="37D772D1" w14:textId="77777777" w:rsidR="009F7837" w:rsidRDefault="009F7837">
      <w:r>
        <w:continuationSeparator/>
      </w:r>
    </w:p>
  </w:footnote>
  <w:footnote w:id="1">
    <w:p w14:paraId="5E52FAEC" w14:textId="77777777" w:rsidR="005D384F" w:rsidRPr="000472DD" w:rsidRDefault="005D384F" w:rsidP="005D384F">
      <w:pPr>
        <w:pStyle w:val="FootnoteText"/>
        <w:rPr>
          <w:rFonts w:ascii="Times New Roman" w:hAnsi="Times New Roman"/>
          <w:sz w:val="18"/>
          <w:szCs w:val="18"/>
        </w:rPr>
      </w:pPr>
      <w:r w:rsidRPr="000472DD">
        <w:rPr>
          <w:rStyle w:val="FootnoteReference"/>
          <w:rFonts w:ascii="Times New Roman" w:hAnsi="Times New Roman"/>
          <w:sz w:val="18"/>
          <w:szCs w:val="18"/>
        </w:rPr>
        <w:footnoteRef/>
      </w:r>
      <w:r w:rsidRPr="000472DD">
        <w:rPr>
          <w:rFonts w:ascii="Times New Roman" w:hAnsi="Times New Roman"/>
          <w:sz w:val="18"/>
          <w:szCs w:val="18"/>
        </w:rPr>
        <w:t xml:space="preserve"> “State” refers to the 50 States, the District of Columbia, and four territories (Commonwealth of Puerto Rico, Commonwealth of the Northern Mariana Islands, Guam, and United States Virgin Islands).</w:t>
      </w:r>
    </w:p>
  </w:footnote>
  <w:footnote w:id="2">
    <w:p w14:paraId="30710FB8" w14:textId="77777777" w:rsidR="005D384F" w:rsidRPr="000472DD" w:rsidRDefault="005D384F" w:rsidP="005D384F">
      <w:pPr>
        <w:pStyle w:val="FootnoteText"/>
        <w:rPr>
          <w:rFonts w:ascii="Times New Roman" w:hAnsi="Times New Roman"/>
          <w:sz w:val="18"/>
          <w:szCs w:val="18"/>
        </w:rPr>
      </w:pPr>
      <w:r w:rsidRPr="000472DD">
        <w:rPr>
          <w:rStyle w:val="FootnoteReference"/>
          <w:rFonts w:ascii="Times New Roman" w:hAnsi="Times New Roman"/>
          <w:sz w:val="18"/>
          <w:szCs w:val="18"/>
        </w:rPr>
        <w:footnoteRef/>
      </w:r>
      <w:r w:rsidRPr="000472DD">
        <w:rPr>
          <w:rFonts w:ascii="Times New Roman" w:hAnsi="Times New Roman"/>
          <w:sz w:val="18"/>
          <w:szCs w:val="18"/>
        </w:rPr>
        <w:t xml:space="preserve"> This material includes, but is not limited to, the State’s relevant statutes, administrative rules and regulations, board meeting minutes, complaint logs, temporary practice application log, sample application packets for each classification of appraiser, and a list of all approved educational courses.</w:t>
      </w:r>
    </w:p>
  </w:footnote>
  <w:footnote w:id="3">
    <w:p w14:paraId="7C74D377" w14:textId="77777777" w:rsidR="005D384F" w:rsidRPr="000472DD" w:rsidRDefault="005D384F" w:rsidP="005D384F">
      <w:pPr>
        <w:pStyle w:val="FootnoteText"/>
        <w:rPr>
          <w:rFonts w:ascii="Times New Roman" w:hAnsi="Times New Roman"/>
          <w:sz w:val="18"/>
          <w:szCs w:val="18"/>
        </w:rPr>
      </w:pPr>
      <w:r w:rsidRPr="000472DD">
        <w:rPr>
          <w:rStyle w:val="FootnoteReference"/>
          <w:rFonts w:ascii="Times New Roman" w:hAnsi="Times New Roman"/>
          <w:sz w:val="18"/>
          <w:szCs w:val="18"/>
        </w:rPr>
        <w:footnoteRef/>
      </w:r>
      <w:r w:rsidRPr="000472DD">
        <w:rPr>
          <w:rFonts w:ascii="Times New Roman" w:hAnsi="Times New Roman"/>
          <w:sz w:val="18"/>
          <w:szCs w:val="18"/>
        </w:rPr>
        <w:t xml:space="preserve"> ASC staff will not disclose any confidential information such as Respondent, Applicant or Complainant names.</w:t>
      </w:r>
    </w:p>
  </w:footnote>
  <w:footnote w:id="4">
    <w:p w14:paraId="28E18354" w14:textId="63DE7E18" w:rsidR="005D384F" w:rsidRDefault="005D384F" w:rsidP="005D384F">
      <w:pPr>
        <w:pStyle w:val="FootnoteText"/>
      </w:pPr>
      <w:r w:rsidRPr="000472DD">
        <w:rPr>
          <w:rStyle w:val="FootnoteReference"/>
          <w:rFonts w:ascii="Times New Roman" w:hAnsi="Times New Roman"/>
          <w:sz w:val="18"/>
          <w:szCs w:val="18"/>
        </w:rPr>
        <w:footnoteRef/>
      </w:r>
      <w:r w:rsidRPr="000472DD">
        <w:rPr>
          <w:rFonts w:ascii="Times New Roman" w:hAnsi="Times New Roman"/>
          <w:sz w:val="18"/>
          <w:szCs w:val="18"/>
        </w:rPr>
        <w:t xml:space="preserve"> State board</w:t>
      </w:r>
      <w:r w:rsidR="00B73D71" w:rsidRPr="000472DD">
        <w:rPr>
          <w:rFonts w:ascii="Times New Roman" w:hAnsi="Times New Roman"/>
          <w:sz w:val="18"/>
          <w:szCs w:val="18"/>
        </w:rPr>
        <w:t>s</w:t>
      </w:r>
      <w:r w:rsidRPr="000472DD">
        <w:rPr>
          <w:rFonts w:ascii="Times New Roman" w:hAnsi="Times New Roman"/>
          <w:sz w:val="18"/>
          <w:szCs w:val="18"/>
        </w:rPr>
        <w:t xml:space="preserve"> may refer to committees or commissions, depending on the organization of the State’s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83E0C" w14:textId="77777777" w:rsidR="00452473" w:rsidRDefault="000A5AA5">
    <w:pPr>
      <w:pStyle w:val="Header"/>
      <w:framePr w:wrap="around" w:vAnchor="text" w:hAnchor="margin" w:xAlign="center" w:y="1"/>
      <w:rPr>
        <w:rStyle w:val="PageNumber"/>
      </w:rPr>
    </w:pPr>
    <w:r>
      <w:rPr>
        <w:rStyle w:val="PageNumber"/>
      </w:rPr>
      <w:fldChar w:fldCharType="begin"/>
    </w:r>
    <w:r w:rsidR="00452473">
      <w:rPr>
        <w:rStyle w:val="PageNumber"/>
      </w:rPr>
      <w:instrText xml:space="preserve">PAGE  </w:instrText>
    </w:r>
    <w:r>
      <w:rPr>
        <w:rStyle w:val="PageNumber"/>
      </w:rPr>
      <w:fldChar w:fldCharType="end"/>
    </w:r>
  </w:p>
  <w:p w14:paraId="34083E0D" w14:textId="77777777" w:rsidR="00452473" w:rsidRDefault="00452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743323"/>
      <w:docPartObj>
        <w:docPartGallery w:val="Page Numbers (Top of Page)"/>
        <w:docPartUnique/>
      </w:docPartObj>
    </w:sdtPr>
    <w:sdtEndPr>
      <w:rPr>
        <w:noProof/>
      </w:rPr>
    </w:sdtEndPr>
    <w:sdtContent>
      <w:p w14:paraId="10ED64A7" w14:textId="4DDE4F54" w:rsidR="00DA4955" w:rsidRDefault="00DA4955" w:rsidP="00DA495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4C768BB" w14:textId="7CE70E50" w:rsidR="00541191" w:rsidRPr="007A728C" w:rsidRDefault="00541191" w:rsidP="00541191">
    <w:pPr>
      <w:pStyle w:val="Header"/>
      <w:jc w:val="center"/>
      <w:rPr>
        <w:rFonts w:ascii="Times New Roman" w:hAnsi="Times New Roman"/>
        <w:b/>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9603F" w14:textId="77777777" w:rsidR="008958C9" w:rsidRDefault="008958C9" w:rsidP="008958C9">
    <w:pPr>
      <w:pStyle w:val="Header"/>
    </w:pPr>
    <w:r>
      <w:rPr>
        <w:noProof/>
      </w:rPr>
      <w:drawing>
        <wp:anchor distT="0" distB="0" distL="114300" distR="114300" simplePos="0" relativeHeight="251659264" behindDoc="0" locked="0" layoutInCell="1" allowOverlap="1" wp14:anchorId="59D23EB1" wp14:editId="71BC01A3">
          <wp:simplePos x="0" y="0"/>
          <wp:positionH relativeFrom="column">
            <wp:posOffset>-89695</wp:posOffset>
          </wp:positionH>
          <wp:positionV relativeFrom="paragraph">
            <wp:posOffset>45040</wp:posOffset>
          </wp:positionV>
          <wp:extent cx="2756452" cy="423996"/>
          <wp:effectExtent l="0" t="0" r="0" b="0"/>
          <wp:wrapNone/>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6452" cy="423996"/>
                  </a:xfrm>
                  <a:prstGeom prst="rect">
                    <a:avLst/>
                  </a:prstGeom>
                </pic:spPr>
              </pic:pic>
            </a:graphicData>
          </a:graphic>
          <wp14:sizeRelH relativeFrom="margin">
            <wp14:pctWidth>0</wp14:pctWidth>
          </wp14:sizeRelH>
          <wp14:sizeRelV relativeFrom="margin">
            <wp14:pctHeight>0</wp14:pctHeight>
          </wp14:sizeRelV>
        </wp:anchor>
      </w:drawing>
    </w:r>
  </w:p>
  <w:p w14:paraId="040E2AE1" w14:textId="77777777" w:rsidR="008958C9" w:rsidRDefault="008958C9" w:rsidP="008958C9">
    <w:pPr>
      <w:pStyle w:val="Header"/>
    </w:pPr>
    <w:r>
      <w:rPr>
        <w:noProof/>
      </w:rPr>
      <w:drawing>
        <wp:anchor distT="0" distB="0" distL="114300" distR="114300" simplePos="0" relativeHeight="251660288" behindDoc="0" locked="0" layoutInCell="1" allowOverlap="1" wp14:anchorId="5497B549" wp14:editId="5B12A116">
          <wp:simplePos x="0" y="0"/>
          <wp:positionH relativeFrom="column">
            <wp:posOffset>4409353</wp:posOffset>
          </wp:positionH>
          <wp:positionV relativeFrom="paragraph">
            <wp:posOffset>120458</wp:posOffset>
          </wp:positionV>
          <wp:extent cx="1550504" cy="420646"/>
          <wp:effectExtent l="0" t="0" r="0" b="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50504" cy="420646"/>
                  </a:xfrm>
                  <a:prstGeom prst="rect">
                    <a:avLst/>
                  </a:prstGeom>
                </pic:spPr>
              </pic:pic>
            </a:graphicData>
          </a:graphic>
          <wp14:sizeRelH relativeFrom="margin">
            <wp14:pctWidth>0</wp14:pctWidth>
          </wp14:sizeRelH>
          <wp14:sizeRelV relativeFrom="margin">
            <wp14:pctHeight>0</wp14:pctHeight>
          </wp14:sizeRelV>
        </wp:anchor>
      </w:drawing>
    </w:r>
  </w:p>
  <w:p w14:paraId="2E8FB2FC" w14:textId="77777777" w:rsidR="008958C9" w:rsidRDefault="008958C9" w:rsidP="008958C9">
    <w:pPr>
      <w:pStyle w:val="Header"/>
    </w:pPr>
  </w:p>
  <w:p w14:paraId="04AFDC74" w14:textId="77777777" w:rsidR="00551104" w:rsidRPr="00EB7516" w:rsidRDefault="00551104">
    <w:pPr>
      <w:rPr>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3500000" w14:scaled="0"/>
          </w14:gradFill>
        </w14:textFil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5776"/>
    <w:multiLevelType w:val="hybridMultilevel"/>
    <w:tmpl w:val="1BAA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C15D7"/>
    <w:multiLevelType w:val="hybridMultilevel"/>
    <w:tmpl w:val="3BAA3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CF1176"/>
    <w:multiLevelType w:val="hybridMultilevel"/>
    <w:tmpl w:val="F8847DAA"/>
    <w:lvl w:ilvl="0" w:tplc="602C14A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A54CB"/>
    <w:multiLevelType w:val="multilevel"/>
    <w:tmpl w:val="E5524112"/>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2673E"/>
    <w:multiLevelType w:val="hybridMultilevel"/>
    <w:tmpl w:val="F58C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44EA4"/>
    <w:multiLevelType w:val="hybridMultilevel"/>
    <w:tmpl w:val="51F0CB7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3793ED8"/>
    <w:multiLevelType w:val="hybridMultilevel"/>
    <w:tmpl w:val="6D864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926D5"/>
    <w:multiLevelType w:val="hybridMultilevel"/>
    <w:tmpl w:val="8B22018C"/>
    <w:lvl w:ilvl="0" w:tplc="20326D82">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95F0D43"/>
    <w:multiLevelType w:val="hybridMultilevel"/>
    <w:tmpl w:val="799AAA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AD02CD"/>
    <w:multiLevelType w:val="hybridMultilevel"/>
    <w:tmpl w:val="378ED0AE"/>
    <w:lvl w:ilvl="0" w:tplc="5AC6CF0A">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CDC63CE"/>
    <w:multiLevelType w:val="hybridMultilevel"/>
    <w:tmpl w:val="F124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748A7"/>
    <w:multiLevelType w:val="hybridMultilevel"/>
    <w:tmpl w:val="D946F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8D6CEB"/>
    <w:multiLevelType w:val="hybridMultilevel"/>
    <w:tmpl w:val="917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D36D3"/>
    <w:multiLevelType w:val="hybridMultilevel"/>
    <w:tmpl w:val="E5524112"/>
    <w:lvl w:ilvl="0" w:tplc="F39AEB3A">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446B8F"/>
    <w:multiLevelType w:val="hybridMultilevel"/>
    <w:tmpl w:val="AA8653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6312AA"/>
    <w:multiLevelType w:val="hybridMultilevel"/>
    <w:tmpl w:val="9926CB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FC4BCB"/>
    <w:multiLevelType w:val="hybridMultilevel"/>
    <w:tmpl w:val="C688D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02352"/>
    <w:multiLevelType w:val="hybridMultilevel"/>
    <w:tmpl w:val="7598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913311"/>
    <w:multiLevelType w:val="hybridMultilevel"/>
    <w:tmpl w:val="2E70D834"/>
    <w:lvl w:ilvl="0" w:tplc="BC78D02C">
      <w:start w:val="1"/>
      <w:numFmt w:val="decimal"/>
      <w:lvlText w:val="%1."/>
      <w:lvlJc w:val="left"/>
      <w:pPr>
        <w:tabs>
          <w:tab w:val="num" w:pos="1095"/>
        </w:tabs>
        <w:ind w:left="1095" w:hanging="375"/>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4BC4DBB"/>
    <w:multiLevelType w:val="hybridMultilevel"/>
    <w:tmpl w:val="663A56B6"/>
    <w:lvl w:ilvl="0" w:tplc="6ECAA7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EA7EA4"/>
    <w:multiLevelType w:val="hybridMultilevel"/>
    <w:tmpl w:val="F5B0EF80"/>
    <w:lvl w:ilvl="0" w:tplc="0409000F">
      <w:start w:val="1"/>
      <w:numFmt w:val="decimal"/>
      <w:lvlText w:val="%1."/>
      <w:lvlJc w:val="left"/>
      <w:pPr>
        <w:ind w:left="720" w:hanging="360"/>
      </w:pPr>
      <w:rPr>
        <w:rFonts w:hint="default"/>
      </w:r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71FF9"/>
    <w:multiLevelType w:val="hybridMultilevel"/>
    <w:tmpl w:val="D4CC47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0F722C"/>
    <w:multiLevelType w:val="hybridMultilevel"/>
    <w:tmpl w:val="8002394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F94485F"/>
    <w:multiLevelType w:val="hybridMultilevel"/>
    <w:tmpl w:val="4F76D2B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083C70"/>
    <w:multiLevelType w:val="hybridMultilevel"/>
    <w:tmpl w:val="86F839B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4FCF7777"/>
    <w:multiLevelType w:val="hybridMultilevel"/>
    <w:tmpl w:val="E042C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4720D2"/>
    <w:multiLevelType w:val="hybridMultilevel"/>
    <w:tmpl w:val="8B108B7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C169C6"/>
    <w:multiLevelType w:val="hybridMultilevel"/>
    <w:tmpl w:val="52946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81DE9"/>
    <w:multiLevelType w:val="hybridMultilevel"/>
    <w:tmpl w:val="C42C88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BB57AE1"/>
    <w:multiLevelType w:val="hybridMultilevel"/>
    <w:tmpl w:val="B07A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865956"/>
    <w:multiLevelType w:val="hybridMultilevel"/>
    <w:tmpl w:val="1B26CF58"/>
    <w:lvl w:ilvl="0" w:tplc="1722E3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D4143C2"/>
    <w:multiLevelType w:val="hybridMultilevel"/>
    <w:tmpl w:val="04A20B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EB645B6"/>
    <w:multiLevelType w:val="hybridMultilevel"/>
    <w:tmpl w:val="16541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9918C1"/>
    <w:multiLevelType w:val="hybridMultilevel"/>
    <w:tmpl w:val="B9683A3A"/>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7545B9"/>
    <w:multiLevelType w:val="hybridMultilevel"/>
    <w:tmpl w:val="F1FA9E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6013E6"/>
    <w:multiLevelType w:val="hybridMultilevel"/>
    <w:tmpl w:val="C098F872"/>
    <w:lvl w:ilvl="0" w:tplc="1722E3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8374B1F"/>
    <w:multiLevelType w:val="hybridMultilevel"/>
    <w:tmpl w:val="31F4CE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283B55"/>
    <w:multiLevelType w:val="hybridMultilevel"/>
    <w:tmpl w:val="C4F0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4C4928"/>
    <w:multiLevelType w:val="hybridMultilevel"/>
    <w:tmpl w:val="4A6EBF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877439">
    <w:abstractNumId w:val="22"/>
  </w:num>
  <w:num w:numId="2" w16cid:durableId="2977318">
    <w:abstractNumId w:val="31"/>
  </w:num>
  <w:num w:numId="3" w16cid:durableId="1035497581">
    <w:abstractNumId w:val="8"/>
  </w:num>
  <w:num w:numId="4" w16cid:durableId="1652100595">
    <w:abstractNumId w:val="36"/>
  </w:num>
  <w:num w:numId="5" w16cid:durableId="1575889747">
    <w:abstractNumId w:val="9"/>
  </w:num>
  <w:num w:numId="6" w16cid:durableId="694306263">
    <w:abstractNumId w:val="14"/>
  </w:num>
  <w:num w:numId="7" w16cid:durableId="86928962">
    <w:abstractNumId w:val="15"/>
  </w:num>
  <w:num w:numId="8" w16cid:durableId="788469942">
    <w:abstractNumId w:val="34"/>
  </w:num>
  <w:num w:numId="9" w16cid:durableId="1969240316">
    <w:abstractNumId w:val="5"/>
  </w:num>
  <w:num w:numId="10" w16cid:durableId="1170874189">
    <w:abstractNumId w:val="24"/>
  </w:num>
  <w:num w:numId="11" w16cid:durableId="1067071717">
    <w:abstractNumId w:val="33"/>
  </w:num>
  <w:num w:numId="12" w16cid:durableId="670178338">
    <w:abstractNumId w:val="26"/>
  </w:num>
  <w:num w:numId="13" w16cid:durableId="122231631">
    <w:abstractNumId w:val="18"/>
  </w:num>
  <w:num w:numId="14" w16cid:durableId="654534681">
    <w:abstractNumId w:val="13"/>
  </w:num>
  <w:num w:numId="15" w16cid:durableId="1256278979">
    <w:abstractNumId w:val="3"/>
  </w:num>
  <w:num w:numId="16" w16cid:durableId="1323856670">
    <w:abstractNumId w:val="19"/>
  </w:num>
  <w:num w:numId="17" w16cid:durableId="898905464">
    <w:abstractNumId w:val="29"/>
  </w:num>
  <w:num w:numId="18" w16cid:durableId="1514303968">
    <w:abstractNumId w:val="2"/>
  </w:num>
  <w:num w:numId="19" w16cid:durableId="926766807">
    <w:abstractNumId w:val="7"/>
  </w:num>
  <w:num w:numId="20" w16cid:durableId="2004624842">
    <w:abstractNumId w:val="28"/>
  </w:num>
  <w:num w:numId="21" w16cid:durableId="878861516">
    <w:abstractNumId w:val="25"/>
  </w:num>
  <w:num w:numId="22" w16cid:durableId="73403222">
    <w:abstractNumId w:val="23"/>
  </w:num>
  <w:num w:numId="23" w16cid:durableId="466171352">
    <w:abstractNumId w:val="20"/>
  </w:num>
  <w:num w:numId="24" w16cid:durableId="1294367081">
    <w:abstractNumId w:val="21"/>
  </w:num>
  <w:num w:numId="25" w16cid:durableId="1246718722">
    <w:abstractNumId w:val="35"/>
  </w:num>
  <w:num w:numId="26" w16cid:durableId="998919514">
    <w:abstractNumId w:val="30"/>
  </w:num>
  <w:num w:numId="27" w16cid:durableId="1443525516">
    <w:abstractNumId w:val="0"/>
  </w:num>
  <w:num w:numId="28" w16cid:durableId="751968358">
    <w:abstractNumId w:val="11"/>
  </w:num>
  <w:num w:numId="29" w16cid:durableId="1351759648">
    <w:abstractNumId w:val="4"/>
  </w:num>
  <w:num w:numId="30" w16cid:durableId="1426606622">
    <w:abstractNumId w:val="1"/>
  </w:num>
  <w:num w:numId="31" w16cid:durableId="1433625475">
    <w:abstractNumId w:val="27"/>
  </w:num>
  <w:num w:numId="32" w16cid:durableId="326515376">
    <w:abstractNumId w:val="17"/>
  </w:num>
  <w:num w:numId="33" w16cid:durableId="97407746">
    <w:abstractNumId w:val="16"/>
  </w:num>
  <w:num w:numId="34" w16cid:durableId="1176119079">
    <w:abstractNumId w:val="38"/>
  </w:num>
  <w:num w:numId="35" w16cid:durableId="625232710">
    <w:abstractNumId w:val="37"/>
  </w:num>
  <w:num w:numId="36" w16cid:durableId="953629846">
    <w:abstractNumId w:val="6"/>
  </w:num>
  <w:num w:numId="37" w16cid:durableId="1489438566">
    <w:abstractNumId w:val="10"/>
  </w:num>
  <w:num w:numId="38" w16cid:durableId="408428529">
    <w:abstractNumId w:val="32"/>
  </w:num>
  <w:num w:numId="39" w16cid:durableId="280714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2D7"/>
    <w:rsid w:val="0000650F"/>
    <w:rsid w:val="00022BA0"/>
    <w:rsid w:val="000440E3"/>
    <w:rsid w:val="00045AA2"/>
    <w:rsid w:val="000472DD"/>
    <w:rsid w:val="0006042A"/>
    <w:rsid w:val="000A53E2"/>
    <w:rsid w:val="000A5AA5"/>
    <w:rsid w:val="000A64D3"/>
    <w:rsid w:val="000D3EAB"/>
    <w:rsid w:val="000E43FD"/>
    <w:rsid w:val="00126325"/>
    <w:rsid w:val="001330C0"/>
    <w:rsid w:val="0015043B"/>
    <w:rsid w:val="00155BF6"/>
    <w:rsid w:val="00160242"/>
    <w:rsid w:val="00171A99"/>
    <w:rsid w:val="00182BE7"/>
    <w:rsid w:val="00191CC1"/>
    <w:rsid w:val="00194ACA"/>
    <w:rsid w:val="00196C08"/>
    <w:rsid w:val="001A3C3B"/>
    <w:rsid w:val="001B748B"/>
    <w:rsid w:val="001E4BA5"/>
    <w:rsid w:val="00211AA7"/>
    <w:rsid w:val="0021660D"/>
    <w:rsid w:val="00217693"/>
    <w:rsid w:val="00237C82"/>
    <w:rsid w:val="002417A9"/>
    <w:rsid w:val="002452D7"/>
    <w:rsid w:val="00247EE9"/>
    <w:rsid w:val="0026308D"/>
    <w:rsid w:val="00284DBB"/>
    <w:rsid w:val="002927D0"/>
    <w:rsid w:val="00297C99"/>
    <w:rsid w:val="002C5BBA"/>
    <w:rsid w:val="002C6FF2"/>
    <w:rsid w:val="002D3329"/>
    <w:rsid w:val="00302565"/>
    <w:rsid w:val="003312E4"/>
    <w:rsid w:val="00365A04"/>
    <w:rsid w:val="00374A69"/>
    <w:rsid w:val="00375BAF"/>
    <w:rsid w:val="00380B47"/>
    <w:rsid w:val="00383C47"/>
    <w:rsid w:val="003862C2"/>
    <w:rsid w:val="00391D0F"/>
    <w:rsid w:val="003A072F"/>
    <w:rsid w:val="003C4E54"/>
    <w:rsid w:val="003D4244"/>
    <w:rsid w:val="003E03A1"/>
    <w:rsid w:val="003F0145"/>
    <w:rsid w:val="00405979"/>
    <w:rsid w:val="0040731C"/>
    <w:rsid w:val="00450F23"/>
    <w:rsid w:val="00452473"/>
    <w:rsid w:val="00483F54"/>
    <w:rsid w:val="00484CA3"/>
    <w:rsid w:val="0049137F"/>
    <w:rsid w:val="00496DAD"/>
    <w:rsid w:val="004C487D"/>
    <w:rsid w:val="004F2941"/>
    <w:rsid w:val="00520FC7"/>
    <w:rsid w:val="005232DB"/>
    <w:rsid w:val="00525E9E"/>
    <w:rsid w:val="00541191"/>
    <w:rsid w:val="005505F0"/>
    <w:rsid w:val="00551104"/>
    <w:rsid w:val="005622C6"/>
    <w:rsid w:val="00562C83"/>
    <w:rsid w:val="00563A46"/>
    <w:rsid w:val="005846B1"/>
    <w:rsid w:val="005862E7"/>
    <w:rsid w:val="00586A39"/>
    <w:rsid w:val="005C2D13"/>
    <w:rsid w:val="005D1546"/>
    <w:rsid w:val="005D384F"/>
    <w:rsid w:val="005F7073"/>
    <w:rsid w:val="00600381"/>
    <w:rsid w:val="00603117"/>
    <w:rsid w:val="00605EC3"/>
    <w:rsid w:val="00610840"/>
    <w:rsid w:val="0061639D"/>
    <w:rsid w:val="00633A83"/>
    <w:rsid w:val="00651A69"/>
    <w:rsid w:val="0068125C"/>
    <w:rsid w:val="0068486A"/>
    <w:rsid w:val="0068489E"/>
    <w:rsid w:val="006904FF"/>
    <w:rsid w:val="00693DE3"/>
    <w:rsid w:val="006A5941"/>
    <w:rsid w:val="006A6B51"/>
    <w:rsid w:val="006D69F8"/>
    <w:rsid w:val="006F1F6B"/>
    <w:rsid w:val="007035CF"/>
    <w:rsid w:val="00710D03"/>
    <w:rsid w:val="00730850"/>
    <w:rsid w:val="00741B82"/>
    <w:rsid w:val="0075602B"/>
    <w:rsid w:val="0075690D"/>
    <w:rsid w:val="007635C8"/>
    <w:rsid w:val="0079199A"/>
    <w:rsid w:val="007B10B6"/>
    <w:rsid w:val="007B26CC"/>
    <w:rsid w:val="007C0021"/>
    <w:rsid w:val="007C5F0C"/>
    <w:rsid w:val="007D1988"/>
    <w:rsid w:val="007D5300"/>
    <w:rsid w:val="007F0E63"/>
    <w:rsid w:val="0081320C"/>
    <w:rsid w:val="00824226"/>
    <w:rsid w:val="0085049F"/>
    <w:rsid w:val="00853607"/>
    <w:rsid w:val="008616AB"/>
    <w:rsid w:val="00863B6C"/>
    <w:rsid w:val="0087381D"/>
    <w:rsid w:val="00890195"/>
    <w:rsid w:val="00892DC7"/>
    <w:rsid w:val="008958C9"/>
    <w:rsid w:val="008A69F2"/>
    <w:rsid w:val="008B0032"/>
    <w:rsid w:val="008B72C6"/>
    <w:rsid w:val="008B7C73"/>
    <w:rsid w:val="008B7C86"/>
    <w:rsid w:val="008C6C1A"/>
    <w:rsid w:val="008D09E1"/>
    <w:rsid w:val="008D3036"/>
    <w:rsid w:val="008E0864"/>
    <w:rsid w:val="008E7E14"/>
    <w:rsid w:val="009032E7"/>
    <w:rsid w:val="00903D94"/>
    <w:rsid w:val="00936930"/>
    <w:rsid w:val="00943E01"/>
    <w:rsid w:val="009526BF"/>
    <w:rsid w:val="009526C4"/>
    <w:rsid w:val="00952ED8"/>
    <w:rsid w:val="009613C4"/>
    <w:rsid w:val="009A360C"/>
    <w:rsid w:val="009A3947"/>
    <w:rsid w:val="009A6147"/>
    <w:rsid w:val="009C2D48"/>
    <w:rsid w:val="009C7237"/>
    <w:rsid w:val="009E64D6"/>
    <w:rsid w:val="009F7837"/>
    <w:rsid w:val="00A12CEE"/>
    <w:rsid w:val="00A20182"/>
    <w:rsid w:val="00A34DA7"/>
    <w:rsid w:val="00A45301"/>
    <w:rsid w:val="00A56151"/>
    <w:rsid w:val="00A57CA5"/>
    <w:rsid w:val="00A64CF2"/>
    <w:rsid w:val="00A77595"/>
    <w:rsid w:val="00AA2948"/>
    <w:rsid w:val="00AB2E9F"/>
    <w:rsid w:val="00AC5F8F"/>
    <w:rsid w:val="00AC7479"/>
    <w:rsid w:val="00AD46D4"/>
    <w:rsid w:val="00AE7839"/>
    <w:rsid w:val="00B33F11"/>
    <w:rsid w:val="00B37374"/>
    <w:rsid w:val="00B46647"/>
    <w:rsid w:val="00B51666"/>
    <w:rsid w:val="00B65D96"/>
    <w:rsid w:val="00B73D71"/>
    <w:rsid w:val="00B87643"/>
    <w:rsid w:val="00BA2B47"/>
    <w:rsid w:val="00BA2CB1"/>
    <w:rsid w:val="00BB0787"/>
    <w:rsid w:val="00BB312A"/>
    <w:rsid w:val="00BB41EE"/>
    <w:rsid w:val="00BC70D6"/>
    <w:rsid w:val="00BD4AD0"/>
    <w:rsid w:val="00BE2AC2"/>
    <w:rsid w:val="00BF3AD4"/>
    <w:rsid w:val="00BF7A8A"/>
    <w:rsid w:val="00C13FF2"/>
    <w:rsid w:val="00C1741B"/>
    <w:rsid w:val="00C32EA5"/>
    <w:rsid w:val="00C45749"/>
    <w:rsid w:val="00C5223F"/>
    <w:rsid w:val="00C56EEE"/>
    <w:rsid w:val="00C71BD9"/>
    <w:rsid w:val="00C85769"/>
    <w:rsid w:val="00C8627A"/>
    <w:rsid w:val="00CB1047"/>
    <w:rsid w:val="00CC1091"/>
    <w:rsid w:val="00CE5A1B"/>
    <w:rsid w:val="00D051ED"/>
    <w:rsid w:val="00D204CF"/>
    <w:rsid w:val="00D248C9"/>
    <w:rsid w:val="00D369FF"/>
    <w:rsid w:val="00D41FEB"/>
    <w:rsid w:val="00D55DDE"/>
    <w:rsid w:val="00D70809"/>
    <w:rsid w:val="00D75FFA"/>
    <w:rsid w:val="00D843D8"/>
    <w:rsid w:val="00DA4955"/>
    <w:rsid w:val="00DB14EC"/>
    <w:rsid w:val="00DB2DD3"/>
    <w:rsid w:val="00DC1FC1"/>
    <w:rsid w:val="00DC7509"/>
    <w:rsid w:val="00DE2551"/>
    <w:rsid w:val="00E0279E"/>
    <w:rsid w:val="00E07556"/>
    <w:rsid w:val="00E10F26"/>
    <w:rsid w:val="00E1747B"/>
    <w:rsid w:val="00E27074"/>
    <w:rsid w:val="00E605FF"/>
    <w:rsid w:val="00E86201"/>
    <w:rsid w:val="00E93CC4"/>
    <w:rsid w:val="00EB7516"/>
    <w:rsid w:val="00EC2848"/>
    <w:rsid w:val="00ED7030"/>
    <w:rsid w:val="00EE6A19"/>
    <w:rsid w:val="00EF560C"/>
    <w:rsid w:val="00F1469E"/>
    <w:rsid w:val="00F272BB"/>
    <w:rsid w:val="00F33014"/>
    <w:rsid w:val="00F364D5"/>
    <w:rsid w:val="00F42D13"/>
    <w:rsid w:val="00F42D55"/>
    <w:rsid w:val="00F52FC0"/>
    <w:rsid w:val="00F81AE2"/>
    <w:rsid w:val="00F831F5"/>
    <w:rsid w:val="00F90F37"/>
    <w:rsid w:val="00F95F7A"/>
    <w:rsid w:val="00FA1340"/>
    <w:rsid w:val="00FA3668"/>
    <w:rsid w:val="00FA43BD"/>
    <w:rsid w:val="00FA4BC2"/>
    <w:rsid w:val="00FB53D0"/>
    <w:rsid w:val="00FC00B8"/>
    <w:rsid w:val="00FC7459"/>
    <w:rsid w:val="00FD1001"/>
    <w:rsid w:val="00FD292F"/>
    <w:rsid w:val="00FE4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083E05"/>
  <w15:docId w15:val="{73BFA973-D796-49D1-8E7A-8DE8FAC6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3C4"/>
    <w:pPr>
      <w:jc w:val="both"/>
    </w:pPr>
    <w:rPr>
      <w:rFonts w:ascii="Tms Rmn" w:hAnsi="Tms Rmn"/>
      <w:sz w:val="24"/>
    </w:rPr>
  </w:style>
  <w:style w:type="paragraph" w:styleId="Heading1">
    <w:name w:val="heading 1"/>
    <w:basedOn w:val="Normal"/>
    <w:next w:val="Normal"/>
    <w:qFormat/>
    <w:rsid w:val="009613C4"/>
    <w:pPr>
      <w:keepNext/>
      <w:tabs>
        <w:tab w:val="left" w:pos="360"/>
      </w:tabs>
      <w:spacing w:line="480" w:lineRule="auto"/>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13C4"/>
    <w:pPr>
      <w:tabs>
        <w:tab w:val="center" w:pos="4320"/>
        <w:tab w:val="right" w:pos="8640"/>
      </w:tabs>
    </w:pPr>
  </w:style>
  <w:style w:type="paragraph" w:styleId="Footer">
    <w:name w:val="footer"/>
    <w:basedOn w:val="Normal"/>
    <w:link w:val="FooterChar"/>
    <w:rsid w:val="009613C4"/>
    <w:pPr>
      <w:tabs>
        <w:tab w:val="center" w:pos="4320"/>
        <w:tab w:val="right" w:pos="8640"/>
      </w:tabs>
    </w:pPr>
  </w:style>
  <w:style w:type="character" w:styleId="PageNumber">
    <w:name w:val="page number"/>
    <w:basedOn w:val="DefaultParagraphFont"/>
    <w:semiHidden/>
    <w:rsid w:val="009613C4"/>
  </w:style>
  <w:style w:type="paragraph" w:customStyle="1" w:styleId="Quotation">
    <w:name w:val="Quotation"/>
    <w:basedOn w:val="Normal"/>
    <w:rsid w:val="009613C4"/>
    <w:pPr>
      <w:tabs>
        <w:tab w:val="left" w:pos="360"/>
        <w:tab w:val="left" w:pos="720"/>
        <w:tab w:val="left" w:pos="4680"/>
      </w:tabs>
      <w:ind w:left="900" w:right="1080"/>
    </w:pPr>
    <w:rPr>
      <w:snapToGrid w:val="0"/>
      <w:color w:val="000000"/>
    </w:rPr>
  </w:style>
  <w:style w:type="paragraph" w:customStyle="1" w:styleId="RealNormal">
    <w:name w:val="RealNormal"/>
    <w:basedOn w:val="Normal"/>
    <w:rsid w:val="009613C4"/>
    <w:pPr>
      <w:tabs>
        <w:tab w:val="left" w:pos="360"/>
        <w:tab w:val="left" w:pos="720"/>
        <w:tab w:val="left" w:pos="4680"/>
      </w:tabs>
    </w:pPr>
  </w:style>
  <w:style w:type="paragraph" w:styleId="FootnoteText">
    <w:name w:val="footnote text"/>
    <w:basedOn w:val="Normal"/>
    <w:link w:val="FootnoteTextChar"/>
    <w:uiPriority w:val="99"/>
    <w:semiHidden/>
    <w:rsid w:val="009613C4"/>
    <w:rPr>
      <w:rFonts w:ascii="Times" w:hAnsi="Times"/>
      <w:sz w:val="20"/>
    </w:rPr>
  </w:style>
  <w:style w:type="paragraph" w:styleId="BlockText">
    <w:name w:val="Block Text"/>
    <w:basedOn w:val="Normal"/>
    <w:semiHidden/>
    <w:rsid w:val="009613C4"/>
    <w:pPr>
      <w:spacing w:after="120"/>
      <w:ind w:left="1440" w:right="1440"/>
    </w:pPr>
  </w:style>
  <w:style w:type="paragraph" w:styleId="BodyText">
    <w:name w:val="Body Text"/>
    <w:basedOn w:val="Normal"/>
    <w:semiHidden/>
    <w:rsid w:val="009613C4"/>
    <w:pPr>
      <w:spacing w:after="120"/>
    </w:pPr>
  </w:style>
  <w:style w:type="paragraph" w:styleId="BodyText2">
    <w:name w:val="Body Text 2"/>
    <w:basedOn w:val="Normal"/>
    <w:semiHidden/>
    <w:rsid w:val="009613C4"/>
    <w:pPr>
      <w:spacing w:after="120" w:line="480" w:lineRule="auto"/>
    </w:pPr>
  </w:style>
  <w:style w:type="paragraph" w:styleId="BodyText3">
    <w:name w:val="Body Text 3"/>
    <w:basedOn w:val="Normal"/>
    <w:semiHidden/>
    <w:rsid w:val="009613C4"/>
    <w:pPr>
      <w:spacing w:after="120"/>
    </w:pPr>
    <w:rPr>
      <w:sz w:val="16"/>
    </w:rPr>
  </w:style>
  <w:style w:type="paragraph" w:customStyle="1" w:styleId="TxBrp17">
    <w:name w:val="TxBr_p17"/>
    <w:basedOn w:val="Normal"/>
    <w:rsid w:val="009613C4"/>
    <w:pPr>
      <w:widowControl w:val="0"/>
      <w:tabs>
        <w:tab w:val="left" w:pos="391"/>
      </w:tabs>
      <w:snapToGrid w:val="0"/>
      <w:spacing w:line="549" w:lineRule="atLeast"/>
      <w:ind w:firstLine="391"/>
    </w:pPr>
    <w:rPr>
      <w:rFonts w:ascii="Times New Roman" w:hAnsi="Times New Roman"/>
    </w:rPr>
  </w:style>
  <w:style w:type="paragraph" w:styleId="ListParagraph">
    <w:name w:val="List Paragraph"/>
    <w:basedOn w:val="Normal"/>
    <w:qFormat/>
    <w:rsid w:val="009613C4"/>
    <w:pPr>
      <w:tabs>
        <w:tab w:val="left" w:pos="360"/>
        <w:tab w:val="left" w:pos="720"/>
      </w:tabs>
      <w:ind w:left="720"/>
    </w:pPr>
  </w:style>
  <w:style w:type="paragraph" w:customStyle="1" w:styleId="TxBrp8">
    <w:name w:val="TxBr_p8"/>
    <w:basedOn w:val="Normal"/>
    <w:rsid w:val="009613C4"/>
    <w:pPr>
      <w:widowControl w:val="0"/>
      <w:tabs>
        <w:tab w:val="left" w:pos="720"/>
        <w:tab w:val="left" w:pos="1088"/>
      </w:tabs>
      <w:spacing w:line="272" w:lineRule="atLeast"/>
      <w:ind w:left="1088" w:hanging="368"/>
    </w:pPr>
    <w:rPr>
      <w:rFonts w:ascii="Times New Roman" w:hAnsi="Times New Roman"/>
      <w:snapToGrid w:val="0"/>
    </w:rPr>
  </w:style>
  <w:style w:type="paragraph" w:customStyle="1" w:styleId="TxBrp15">
    <w:name w:val="TxBr_p15"/>
    <w:basedOn w:val="Normal"/>
    <w:rsid w:val="009613C4"/>
    <w:pPr>
      <w:widowControl w:val="0"/>
      <w:tabs>
        <w:tab w:val="left" w:pos="391"/>
      </w:tabs>
      <w:spacing w:line="272" w:lineRule="atLeast"/>
      <w:ind w:left="221" w:hanging="391"/>
    </w:pPr>
    <w:rPr>
      <w:rFonts w:ascii="Times New Roman" w:hAnsi="Times New Roman"/>
      <w:snapToGrid w:val="0"/>
    </w:rPr>
  </w:style>
  <w:style w:type="paragraph" w:customStyle="1" w:styleId="TxBrp16">
    <w:name w:val="TxBr_p16"/>
    <w:basedOn w:val="Normal"/>
    <w:rsid w:val="009613C4"/>
    <w:pPr>
      <w:widowControl w:val="0"/>
      <w:spacing w:line="272" w:lineRule="atLeast"/>
      <w:ind w:firstLine="391"/>
    </w:pPr>
    <w:rPr>
      <w:rFonts w:ascii="Times New Roman" w:hAnsi="Times New Roman"/>
      <w:snapToGrid w:val="0"/>
    </w:rPr>
  </w:style>
  <w:style w:type="paragraph" w:styleId="BalloonText">
    <w:name w:val="Balloon Text"/>
    <w:basedOn w:val="Normal"/>
    <w:semiHidden/>
    <w:rsid w:val="009613C4"/>
    <w:rPr>
      <w:rFonts w:ascii="Tahoma" w:hAnsi="Tahoma" w:cs="Tahoma"/>
      <w:sz w:val="16"/>
      <w:szCs w:val="16"/>
    </w:rPr>
  </w:style>
  <w:style w:type="character" w:styleId="Hyperlink">
    <w:name w:val="Hyperlink"/>
    <w:basedOn w:val="DefaultParagraphFont"/>
    <w:semiHidden/>
    <w:rsid w:val="009613C4"/>
    <w:rPr>
      <w:color w:val="0000FF"/>
      <w:u w:val="single"/>
    </w:rPr>
  </w:style>
  <w:style w:type="character" w:styleId="CommentReference">
    <w:name w:val="annotation reference"/>
    <w:basedOn w:val="DefaultParagraphFont"/>
    <w:uiPriority w:val="99"/>
    <w:semiHidden/>
    <w:unhideWhenUsed/>
    <w:rsid w:val="007B26CC"/>
    <w:rPr>
      <w:sz w:val="16"/>
      <w:szCs w:val="16"/>
    </w:rPr>
  </w:style>
  <w:style w:type="paragraph" w:styleId="CommentText">
    <w:name w:val="annotation text"/>
    <w:basedOn w:val="Normal"/>
    <w:link w:val="CommentTextChar"/>
    <w:uiPriority w:val="99"/>
    <w:unhideWhenUsed/>
    <w:rsid w:val="007B26CC"/>
    <w:rPr>
      <w:sz w:val="20"/>
    </w:rPr>
  </w:style>
  <w:style w:type="character" w:customStyle="1" w:styleId="CommentTextChar">
    <w:name w:val="Comment Text Char"/>
    <w:basedOn w:val="DefaultParagraphFont"/>
    <w:link w:val="CommentText"/>
    <w:uiPriority w:val="99"/>
    <w:rsid w:val="007B26CC"/>
    <w:rPr>
      <w:rFonts w:ascii="Tms Rmn" w:hAnsi="Tms Rmn"/>
    </w:rPr>
  </w:style>
  <w:style w:type="paragraph" w:styleId="CommentSubject">
    <w:name w:val="annotation subject"/>
    <w:basedOn w:val="CommentText"/>
    <w:next w:val="CommentText"/>
    <w:link w:val="CommentSubjectChar"/>
    <w:uiPriority w:val="99"/>
    <w:semiHidden/>
    <w:unhideWhenUsed/>
    <w:rsid w:val="007B26CC"/>
    <w:rPr>
      <w:b/>
      <w:bCs/>
    </w:rPr>
  </w:style>
  <w:style w:type="character" w:customStyle="1" w:styleId="CommentSubjectChar">
    <w:name w:val="Comment Subject Char"/>
    <w:basedOn w:val="CommentTextChar"/>
    <w:link w:val="CommentSubject"/>
    <w:uiPriority w:val="99"/>
    <w:semiHidden/>
    <w:rsid w:val="007B26CC"/>
    <w:rPr>
      <w:rFonts w:ascii="Tms Rmn" w:hAnsi="Tms Rmn"/>
      <w:b/>
      <w:bCs/>
    </w:rPr>
  </w:style>
  <w:style w:type="paragraph" w:styleId="Revision">
    <w:name w:val="Revision"/>
    <w:hidden/>
    <w:uiPriority w:val="99"/>
    <w:semiHidden/>
    <w:rsid w:val="00F81AE2"/>
    <w:rPr>
      <w:rFonts w:ascii="Tms Rmn" w:hAnsi="Tms Rmn"/>
      <w:sz w:val="24"/>
    </w:rPr>
  </w:style>
  <w:style w:type="character" w:customStyle="1" w:styleId="HeaderChar">
    <w:name w:val="Header Char"/>
    <w:basedOn w:val="DefaultParagraphFont"/>
    <w:link w:val="Header"/>
    <w:uiPriority w:val="99"/>
    <w:rsid w:val="0000650F"/>
    <w:rPr>
      <w:rFonts w:ascii="Tms Rmn" w:hAnsi="Tms Rmn"/>
      <w:sz w:val="24"/>
    </w:rPr>
  </w:style>
  <w:style w:type="paragraph" w:styleId="EndnoteText">
    <w:name w:val="endnote text"/>
    <w:basedOn w:val="Normal"/>
    <w:link w:val="EndnoteTextChar"/>
    <w:uiPriority w:val="99"/>
    <w:semiHidden/>
    <w:unhideWhenUsed/>
    <w:rsid w:val="00BA2CB1"/>
    <w:rPr>
      <w:sz w:val="20"/>
    </w:rPr>
  </w:style>
  <w:style w:type="character" w:customStyle="1" w:styleId="EndnoteTextChar">
    <w:name w:val="Endnote Text Char"/>
    <w:basedOn w:val="DefaultParagraphFont"/>
    <w:link w:val="EndnoteText"/>
    <w:uiPriority w:val="99"/>
    <w:semiHidden/>
    <w:rsid w:val="00BA2CB1"/>
    <w:rPr>
      <w:rFonts w:ascii="Tms Rmn" w:hAnsi="Tms Rmn"/>
    </w:rPr>
  </w:style>
  <w:style w:type="character" w:styleId="EndnoteReference">
    <w:name w:val="endnote reference"/>
    <w:basedOn w:val="DefaultParagraphFont"/>
    <w:uiPriority w:val="99"/>
    <w:semiHidden/>
    <w:unhideWhenUsed/>
    <w:rsid w:val="00BA2CB1"/>
    <w:rPr>
      <w:vertAlign w:val="superscript"/>
    </w:rPr>
  </w:style>
  <w:style w:type="character" w:customStyle="1" w:styleId="FooterChar">
    <w:name w:val="Footer Char"/>
    <w:basedOn w:val="DefaultParagraphFont"/>
    <w:link w:val="Footer"/>
    <w:rsid w:val="007C0021"/>
    <w:rPr>
      <w:rFonts w:ascii="Tms Rmn" w:hAnsi="Tms Rmn"/>
      <w:sz w:val="24"/>
    </w:rPr>
  </w:style>
  <w:style w:type="character" w:customStyle="1" w:styleId="FootnoteTextChar">
    <w:name w:val="Footnote Text Char"/>
    <w:basedOn w:val="DefaultParagraphFont"/>
    <w:link w:val="FootnoteText"/>
    <w:uiPriority w:val="99"/>
    <w:semiHidden/>
    <w:rsid w:val="00541191"/>
    <w:rPr>
      <w:rFonts w:ascii="Times" w:hAnsi="Times"/>
    </w:rPr>
  </w:style>
  <w:style w:type="character" w:styleId="FootnoteReference">
    <w:name w:val="footnote reference"/>
    <w:uiPriority w:val="99"/>
    <w:unhideWhenUsed/>
    <w:rsid w:val="00541191"/>
    <w:rPr>
      <w:vertAlign w:val="superscript"/>
    </w:rPr>
  </w:style>
  <w:style w:type="character" w:styleId="FollowedHyperlink">
    <w:name w:val="FollowedHyperlink"/>
    <w:basedOn w:val="DefaultParagraphFont"/>
    <w:uiPriority w:val="99"/>
    <w:semiHidden/>
    <w:unhideWhenUsed/>
    <w:rsid w:val="00F364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830671">
      <w:bodyDiv w:val="1"/>
      <w:marLeft w:val="0"/>
      <w:marRight w:val="0"/>
      <w:marTop w:val="0"/>
      <w:marBottom w:val="0"/>
      <w:divBdr>
        <w:top w:val="none" w:sz="0" w:space="0" w:color="auto"/>
        <w:left w:val="none" w:sz="0" w:space="0" w:color="auto"/>
        <w:bottom w:val="none" w:sz="0" w:space="0" w:color="auto"/>
        <w:right w:val="none" w:sz="0" w:space="0" w:color="auto"/>
      </w:divBdr>
    </w:div>
    <w:div w:id="816652897">
      <w:bodyDiv w:val="1"/>
      <w:marLeft w:val="0"/>
      <w:marRight w:val="0"/>
      <w:marTop w:val="0"/>
      <w:marBottom w:val="0"/>
      <w:divBdr>
        <w:top w:val="none" w:sz="0" w:space="0" w:color="auto"/>
        <w:left w:val="none" w:sz="0" w:space="0" w:color="auto"/>
        <w:bottom w:val="none" w:sz="0" w:space="0" w:color="auto"/>
        <w:right w:val="none" w:sz="0" w:space="0" w:color="auto"/>
      </w:divBdr>
    </w:div>
    <w:div w:id="1608074924">
      <w:bodyDiv w:val="1"/>
      <w:marLeft w:val="0"/>
      <w:marRight w:val="0"/>
      <w:marTop w:val="0"/>
      <w:marBottom w:val="0"/>
      <w:divBdr>
        <w:top w:val="none" w:sz="0" w:space="0" w:color="auto"/>
        <w:left w:val="none" w:sz="0" w:space="0" w:color="auto"/>
        <w:bottom w:val="none" w:sz="0" w:space="0" w:color="auto"/>
        <w:right w:val="none" w:sz="0" w:space="0" w:color="auto"/>
      </w:divBdr>
    </w:div>
    <w:div w:id="1629428928">
      <w:bodyDiv w:val="1"/>
      <w:marLeft w:val="0"/>
      <w:marRight w:val="0"/>
      <w:marTop w:val="0"/>
      <w:marBottom w:val="0"/>
      <w:divBdr>
        <w:top w:val="none" w:sz="0" w:space="0" w:color="auto"/>
        <w:left w:val="none" w:sz="0" w:space="0" w:color="auto"/>
        <w:bottom w:val="none" w:sz="0" w:space="0" w:color="auto"/>
        <w:right w:val="none" w:sz="0" w:space="0" w:color="auto"/>
      </w:divBdr>
    </w:div>
    <w:div w:id="1850295905">
      <w:bodyDiv w:val="1"/>
      <w:marLeft w:val="0"/>
      <w:marRight w:val="0"/>
      <w:marTop w:val="0"/>
      <w:marBottom w:val="0"/>
      <w:divBdr>
        <w:top w:val="none" w:sz="0" w:space="0" w:color="auto"/>
        <w:left w:val="none" w:sz="0" w:space="0" w:color="auto"/>
        <w:bottom w:val="none" w:sz="0" w:space="0" w:color="auto"/>
        <w:right w:val="none" w:sz="0" w:space="0" w:color="auto"/>
      </w:divBdr>
    </w:div>
    <w:div w:id="191477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c.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E4CCDF58C583E459A52F36BED8D4C7E" ma:contentTypeVersion="8" ma:contentTypeDescription="Create a new document." ma:contentTypeScope="" ma:versionID="02e4e03d14626e044ea538c60e1564d8">
  <xsd:schema xmlns:xsd="http://www.w3.org/2001/XMLSchema" xmlns:xs="http://www.w3.org/2001/XMLSchema" xmlns:p="http://schemas.microsoft.com/office/2006/metadata/properties" xmlns:ns2="43f83232-dbe7-48da-9662-14c17ffe3c17" xmlns:ns3="0d8e43c3-1f91-416f-9293-5fb4ded76995" targetNamespace="http://schemas.microsoft.com/office/2006/metadata/properties" ma:root="true" ma:fieldsID="a2dab20c4e99c92f1f028e064eb1bc07" ns2:_="" ns3:_="">
    <xsd:import namespace="43f83232-dbe7-48da-9662-14c17ffe3c17"/>
    <xsd:import namespace="0d8e43c3-1f91-416f-9293-5fb4ded769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83232-dbe7-48da-9662-14c17ffe3c1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8e43c3-1f91-416f-9293-5fb4ded7699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33EEE39-B677-4E8A-9375-51B7CC356BE8}">
  <ds:schemaRefs>
    <ds:schemaRef ds:uri="http://schemas.microsoft.com/sharepoint/v3/contenttype/forms"/>
  </ds:schemaRefs>
</ds:datastoreItem>
</file>

<file path=customXml/itemProps2.xml><?xml version="1.0" encoding="utf-8"?>
<ds:datastoreItem xmlns:ds="http://schemas.openxmlformats.org/officeDocument/2006/customXml" ds:itemID="{9070F863-89AC-49E9-B674-B28F39ED9A4A}">
  <ds:schemaRefs>
    <ds:schemaRef ds:uri="http://schemas.openxmlformats.org/officeDocument/2006/bibliography"/>
  </ds:schemaRefs>
</ds:datastoreItem>
</file>

<file path=customXml/itemProps3.xml><?xml version="1.0" encoding="utf-8"?>
<ds:datastoreItem xmlns:ds="http://schemas.openxmlformats.org/officeDocument/2006/customXml" ds:itemID="{7ABFA128-28E5-44C4-96FF-3B778BF87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83232-dbe7-48da-9662-14c17ffe3c17"/>
    <ds:schemaRef ds:uri="0d8e43c3-1f91-416f-9293-5fb4ded76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4AFF85-951A-401F-9D5F-8731CACD198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438</Words>
  <Characters>2390</Characters>
  <Application>Microsoft Office Word</Application>
  <DocSecurity>0</DocSecurity>
  <Lines>39</Lines>
  <Paragraphs>8</Paragraphs>
  <ScaleCrop>false</ScaleCrop>
  <HeadingPairs>
    <vt:vector size="2" baseType="variant">
      <vt:variant>
        <vt:lpstr>Title</vt:lpstr>
      </vt:variant>
      <vt:variant>
        <vt:i4>1</vt:i4>
      </vt:variant>
    </vt:vector>
  </HeadingPairs>
  <TitlesOfParts>
    <vt:vector size="1" baseType="lpstr">
      <vt:lpstr>Appraisal Subcommittee</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Appraisal Subcommittee</dc:title>
  <dc:creator>Lori Schuster</dc:creator>
  <cp:lastModifiedBy>Kelly Luteijn</cp:lastModifiedBy>
  <cp:revision>13</cp:revision>
  <cp:lastPrinted>2017-05-15T01:45:00Z</cp:lastPrinted>
  <dcterms:created xsi:type="dcterms:W3CDTF">2022-11-08T17:38:00Z</dcterms:created>
  <dcterms:modified xsi:type="dcterms:W3CDTF">2025-02-18T23:06:00Z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0x0101007E4CCDF58C583E459A52F36BED8D4C7E</vt:lpwstr>
  </property>
  <property fmtid="{D5CDD505-2E9C-101B-9397-08002B2CF9AE}" pid="3" name="Order">
    <vt:r8>10500</vt:r8>
  </property>
  <property fmtid="{D5CDD505-2E9C-101B-9397-08002B2CF9AE}" pid="4" name="GrammarlyDocumentId">
    <vt:lpwstr>0faaec3a2cef83a24bda07f2e0f5fe12e0b8dc6e161c3d605c288e92e2c8e3fa</vt:lpwstr>
  </property>
</Properties>
</file>